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DB72D1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DB72D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29473B" w:rsidRPr="00482A25" w:rsidRDefault="00DB72D1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29473B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DB72D1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29473B" w:rsidRPr="00482A25" w:rsidRDefault="0029473B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DB72D1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DB72D1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29473B" w:rsidRPr="004E6FED" w:rsidRDefault="00DB72D1" w:rsidP="00BA20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29473B" w:rsidRPr="004E6FED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DB72D1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29473B" w:rsidRPr="00AA3352" w:rsidRDefault="0029473B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 w:rsidR="00027301">
        <w:t>, от 23.10.2023 № 1013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Pr="00B70AAA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3"/>
        <w:gridCol w:w="1809"/>
        <w:gridCol w:w="1238"/>
        <w:gridCol w:w="1006"/>
        <w:gridCol w:w="1003"/>
        <w:gridCol w:w="1001"/>
        <w:gridCol w:w="999"/>
        <w:gridCol w:w="998"/>
      </w:tblGrid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7"/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27AEA" w:rsidRPr="00B06E57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gridSpan w:val="7"/>
          </w:tcPr>
          <w:p w:rsidR="00227AEA" w:rsidRPr="00B06E57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Задачи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Снижение уровня преступности в Чайковском городском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0" w:type="auto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7305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567"/>
              <w:gridCol w:w="772"/>
              <w:gridCol w:w="771"/>
              <w:gridCol w:w="772"/>
              <w:gridCol w:w="771"/>
              <w:gridCol w:w="770"/>
              <w:gridCol w:w="882"/>
            </w:tblGrid>
            <w:tr w:rsidR="00227AEA" w:rsidRPr="00232C0D" w:rsidTr="00513C86">
              <w:trPr>
                <w:cantSplit/>
                <w:trHeight w:val="714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227AEA" w:rsidRPr="00232C0D" w:rsidTr="00513C86">
              <w:trPr>
                <w:cantSplit/>
                <w:trHeight w:val="513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7AEA" w:rsidRPr="005B4225" w:rsidRDefault="00227AEA" w:rsidP="00513C86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227AEA" w:rsidRPr="00232C0D" w:rsidRDefault="00227AEA" w:rsidP="00513C86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gridSpan w:val="7"/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227AEA" w:rsidRPr="00232C0D" w:rsidTr="00513C86">
        <w:trPr>
          <w:trHeight w:val="401"/>
          <w:jc w:val="center"/>
        </w:trPr>
        <w:tc>
          <w:tcPr>
            <w:tcW w:w="0" w:type="auto"/>
            <w:vMerge w:val="restart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5B4225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227AEA" w:rsidRPr="00232C0D" w:rsidTr="00513C86">
        <w:trPr>
          <w:trHeight w:val="363"/>
          <w:jc w:val="center"/>
        </w:trPr>
        <w:tc>
          <w:tcPr>
            <w:tcW w:w="0" w:type="auto"/>
            <w:vMerge/>
          </w:tcPr>
          <w:p w:rsidR="00227AEA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A" w:rsidRPr="00723C0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57840,702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227AEA" w:rsidRPr="00232C0D" w:rsidTr="00513C86">
        <w:trPr>
          <w:trHeight w:val="400"/>
          <w:jc w:val="center"/>
        </w:trPr>
        <w:tc>
          <w:tcPr>
            <w:tcW w:w="0" w:type="auto"/>
            <w:vMerge/>
          </w:tcPr>
          <w:p w:rsidR="00227AEA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A" w:rsidRPr="005B4225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51913,002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227AEA" w:rsidRPr="00232C0D" w:rsidTr="00513C86">
        <w:trPr>
          <w:trHeight w:val="426"/>
          <w:jc w:val="center"/>
        </w:trPr>
        <w:tc>
          <w:tcPr>
            <w:tcW w:w="0" w:type="auto"/>
            <w:vMerge/>
          </w:tcPr>
          <w:p w:rsidR="00227AEA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227AEA" w:rsidRPr="005B4225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227AEA" w:rsidRPr="005B4225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227AEA" w:rsidRPr="00D20423" w:rsidTr="00513C86">
        <w:trPr>
          <w:trHeight w:val="428"/>
          <w:jc w:val="center"/>
        </w:trPr>
        <w:tc>
          <w:tcPr>
            <w:tcW w:w="0" w:type="auto"/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227AEA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27AEA" w:rsidRPr="00830001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227AEA" w:rsidRPr="00D20423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398"/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824322" w:rsidRPr="007A66C5" w:rsidTr="00BA452B">
              <w:trPr>
                <w:trHeight w:val="21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CB50E3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824322" w:rsidRPr="007A66C5" w:rsidTr="00BA452B">
              <w:trPr>
                <w:trHeight w:val="35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0C1CA7" w:rsidTr="00BA452B">
        <w:trPr>
          <w:trHeight w:val="363"/>
          <w:jc w:val="center"/>
        </w:trPr>
        <w:tc>
          <w:tcPr>
            <w:tcW w:w="1668" w:type="dxa"/>
            <w:vMerge w:val="restart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0C1CA7" w:rsidTr="00BA452B">
        <w:trPr>
          <w:trHeight w:val="376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824322" w:rsidRPr="000C1CA7" w:rsidTr="00BA452B">
        <w:trPr>
          <w:trHeight w:val="288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824322" w:rsidRPr="000C1CA7" w:rsidTr="00BA452B">
        <w:trPr>
          <w:trHeight w:val="237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824322" w:rsidRPr="00BA1E68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10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22 %.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BA1E68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79723B" w:rsidRPr="00DD2A09" w:rsidRDefault="0079723B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1653"/>
        <w:gridCol w:w="1014"/>
        <w:gridCol w:w="1009"/>
        <w:gridCol w:w="1004"/>
        <w:gridCol w:w="1000"/>
        <w:gridCol w:w="998"/>
        <w:gridCol w:w="896"/>
      </w:tblGrid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227AEA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227AEA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227AEA" w:rsidRPr="00232C0D" w:rsidRDefault="00227AEA" w:rsidP="00513C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217"/>
              <w:gridCol w:w="425"/>
              <w:gridCol w:w="709"/>
              <w:gridCol w:w="709"/>
              <w:gridCol w:w="708"/>
              <w:gridCol w:w="709"/>
              <w:gridCol w:w="709"/>
              <w:gridCol w:w="788"/>
            </w:tblGrid>
            <w:tr w:rsidR="00227AEA" w:rsidRPr="00232C0D" w:rsidTr="00513C86">
              <w:trPr>
                <w:trHeight w:val="219"/>
              </w:trPr>
              <w:tc>
                <w:tcPr>
                  <w:tcW w:w="2217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227AEA" w:rsidRPr="00232C0D" w:rsidTr="00513C86">
              <w:trPr>
                <w:trHeight w:val="526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sz w:val="18"/>
                      <w:szCs w:val="18"/>
                    </w:rPr>
                    <w:t>Количество неработаю</w:t>
                  </w:r>
                  <w:r>
                    <w:rPr>
                      <w:sz w:val="18"/>
                      <w:szCs w:val="18"/>
                    </w:rPr>
                    <w:t>щего населения, обученного по гражданской обороне</w:t>
                  </w:r>
                  <w:r w:rsidRPr="007A66C5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чрезвычайны ситуаций</w:t>
                  </w:r>
                  <w:r w:rsidRPr="007A66C5">
                    <w:rPr>
                      <w:sz w:val="18"/>
                      <w:szCs w:val="18"/>
                    </w:rPr>
                    <w:t xml:space="preserve"> и пожарной безопасности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227AEA" w:rsidRPr="00232C0D" w:rsidTr="00513C8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27AEA" w:rsidRPr="00232C0D" w:rsidTr="00513C8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27AEA" w:rsidRPr="00232C0D" w:rsidTr="00513C8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Количество проведенных мероприятий по гражданской обороне, предупреждению и ликвидации чрезвычайных </w:t>
                  </w:r>
                  <w:r>
                    <w:rPr>
                      <w:sz w:val="18"/>
                      <w:szCs w:val="18"/>
                    </w:rPr>
      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227AEA" w:rsidRPr="00232C0D" w:rsidTr="00513C8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513C86">
              <w:trPr>
                <w:trHeight w:val="278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513C86">
              <w:trPr>
                <w:trHeight w:val="278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мероприятий по созданию резерва на предупреждение и ликвидацию чрезвычайных ситуаций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227AEA" w:rsidRPr="00232C0D" w:rsidRDefault="00227AEA" w:rsidP="00513C86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7AEA" w:rsidRPr="00232C0D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AEA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227AEA" w:rsidRPr="00232C0D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227AEA" w:rsidRPr="00232C0D" w:rsidTr="00513C86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1149DA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227AEA" w:rsidRPr="00232C0D" w:rsidTr="00513C86">
        <w:trPr>
          <w:trHeight w:val="36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EA" w:rsidRDefault="00227AEA" w:rsidP="00513C8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CB7045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28368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227AEA" w:rsidRPr="00232C0D" w:rsidTr="00513C86">
        <w:trPr>
          <w:trHeight w:val="43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EA" w:rsidRPr="00F26C35" w:rsidRDefault="00227AEA" w:rsidP="0051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CB7045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28368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AEA" w:rsidRPr="00DB4A17" w:rsidRDefault="00227AEA" w:rsidP="00513C8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227AEA" w:rsidRPr="00921794" w:rsidTr="00513C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</w:tc>
      </w:tr>
    </w:tbl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824322" w:rsidRPr="00232C0D" w:rsidTr="00BA452B">
        <w:trPr>
          <w:trHeight w:val="2521"/>
          <w:jc w:val="center"/>
        </w:trPr>
        <w:tc>
          <w:tcPr>
            <w:tcW w:w="2083" w:type="dxa"/>
            <w:shd w:val="clear" w:color="auto" w:fill="auto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824322" w:rsidRPr="00232C0D" w:rsidTr="00BA452B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1648"/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824322" w:rsidRPr="00232C0D" w:rsidTr="00BA452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824322" w:rsidRPr="00232C0D" w:rsidTr="00BA452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24322" w:rsidRPr="00232C0D" w:rsidTr="00BA452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824322" w:rsidRPr="00232C0D" w:rsidTr="00BA452B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824322" w:rsidRPr="00E678DF" w:rsidTr="00BA452B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824322" w:rsidRPr="00E678DF" w:rsidRDefault="00824322" w:rsidP="00BA452B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824322" w:rsidRPr="00232C0D" w:rsidTr="00BA452B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DD7CF3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DD7CF3" w:rsidTr="00BA452B">
        <w:trPr>
          <w:trHeight w:val="1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824322" w:rsidRPr="00DD7CF3" w:rsidTr="00BA452B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824322" w:rsidRPr="00DD7CF3" w:rsidRDefault="00824322" w:rsidP="00BA452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24322" w:rsidRPr="00047570" w:rsidTr="00BA452B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87407B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824322" w:rsidRPr="00047570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73CF" w:rsidRPr="00B06E57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BD73CF" w:rsidRPr="00B06E57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Задачи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общественных местах.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BD73CF" w:rsidRPr="00232C0D" w:rsidTr="00282D7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BD73CF" w:rsidRPr="00232C0D" w:rsidTr="00282D7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BD73CF" w:rsidRPr="00232C0D" w:rsidRDefault="00BD73CF" w:rsidP="00282D7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BD73CF" w:rsidRPr="00232C0D" w:rsidTr="00282D7B">
        <w:trPr>
          <w:trHeight w:val="401"/>
          <w:jc w:val="center"/>
        </w:trPr>
        <w:tc>
          <w:tcPr>
            <w:tcW w:w="1526" w:type="dxa"/>
            <w:vMerge w:val="restart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BD73CF" w:rsidRPr="00232C0D" w:rsidTr="00282D7B">
        <w:trPr>
          <w:trHeight w:val="363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723C0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55977,255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BD73CF" w:rsidRPr="00232C0D" w:rsidTr="00282D7B">
        <w:trPr>
          <w:trHeight w:val="400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50049,555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BD73CF" w:rsidRPr="00232C0D" w:rsidTr="00282D7B">
        <w:trPr>
          <w:trHeight w:val="426"/>
          <w:jc w:val="center"/>
        </w:trPr>
        <w:tc>
          <w:tcPr>
            <w:tcW w:w="1526" w:type="dxa"/>
            <w:vMerge/>
          </w:tcPr>
          <w:p w:rsidR="00BD73CF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BD73CF" w:rsidRPr="005B4225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3CF" w:rsidRPr="0025441F" w:rsidRDefault="00BD73CF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BD73CF" w:rsidRPr="00D20423" w:rsidTr="00282D7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BD73CF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73CF" w:rsidRPr="00830001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BD73CF" w:rsidRPr="00D20423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2025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 1%.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DB72D1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tbl>
      <w:tblPr>
        <w:tblW w:w="5000" w:type="pct"/>
        <w:tblLayout w:type="fixed"/>
        <w:tblLook w:val="04A0"/>
      </w:tblPr>
      <w:tblGrid>
        <w:gridCol w:w="1900"/>
        <w:gridCol w:w="1110"/>
        <w:gridCol w:w="1101"/>
        <w:gridCol w:w="808"/>
        <w:gridCol w:w="743"/>
        <w:gridCol w:w="743"/>
        <w:gridCol w:w="743"/>
        <w:gridCol w:w="743"/>
        <w:gridCol w:w="743"/>
        <w:gridCol w:w="776"/>
        <w:gridCol w:w="1130"/>
        <w:gridCol w:w="544"/>
        <w:gridCol w:w="692"/>
        <w:gridCol w:w="692"/>
        <w:gridCol w:w="686"/>
        <w:gridCol w:w="689"/>
        <w:gridCol w:w="743"/>
        <w:gridCol w:w="782"/>
        <w:gridCol w:w="724"/>
      </w:tblGrid>
      <w:tr w:rsidR="00227AEA" w:rsidRPr="00712091" w:rsidTr="00513C86">
        <w:trPr>
          <w:trHeight w:val="30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712091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091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712091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9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2022  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227AEA" w:rsidRPr="00712091" w:rsidTr="00513C8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227AEA" w:rsidRPr="00712091" w:rsidTr="00513C8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712091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27AEA" w:rsidRPr="00712091" w:rsidTr="00513C86">
        <w:trPr>
          <w:trHeight w:val="99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</w:tr>
      <w:tr w:rsidR="00227AEA" w:rsidRPr="00712091" w:rsidTr="00513C86">
        <w:trPr>
          <w:trHeight w:val="88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712091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получено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согласие обеих сторон на проведение восстановительных процедур.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90</w:t>
            </w:r>
          </w:p>
        </w:tc>
      </w:tr>
      <w:tr w:rsidR="00227AEA" w:rsidRPr="00712091" w:rsidTr="00513C86">
        <w:trPr>
          <w:trHeight w:val="7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13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27AEA" w:rsidRPr="00712091" w:rsidTr="00513C86">
        <w:trPr>
          <w:trHeight w:val="54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712091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02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570"/>
        </w:trPr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8605,148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645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6362,464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645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127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712091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246,000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712091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712091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712091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791,368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</w:t>
            </w:r>
          </w:p>
        </w:tc>
      </w:tr>
      <w:tr w:rsidR="00227AEA" w:rsidRPr="00712091" w:rsidTr="00513C86">
        <w:trPr>
          <w:trHeight w:val="112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227AEA" w:rsidRPr="00712091" w:rsidTr="00513C86">
        <w:trPr>
          <w:trHeight w:val="1125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712091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и дорожного движения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712091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227AEA" w:rsidRPr="00712091" w:rsidTr="00513C86">
        <w:trPr>
          <w:trHeight w:val="15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712091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8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712091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227AEA" w:rsidRPr="00712091" w:rsidTr="00513C86">
        <w:trPr>
          <w:trHeight w:val="69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712091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712091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 и социальной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 xml:space="preserve">адаптации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65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18386,861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8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13568,377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227AEA" w:rsidRPr="00712091" w:rsidTr="00513C86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227AEA" w:rsidRPr="00712091" w:rsidTr="00513C86">
        <w:trPr>
          <w:trHeight w:val="124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712091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140992,115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25760,997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неработающего населения, обученного по гражданской обороне, </w:t>
            </w:r>
            <w:r>
              <w:rPr>
                <w:color w:val="000000"/>
                <w:sz w:val="16"/>
                <w:szCs w:val="16"/>
              </w:rPr>
              <w:t xml:space="preserve">предупреждению и ликвидации </w:t>
            </w:r>
            <w:r w:rsidRPr="00712091">
              <w:rPr>
                <w:color w:val="000000"/>
                <w:sz w:val="16"/>
                <w:szCs w:val="16"/>
              </w:rPr>
              <w:t>чрезвычайных ситуаций и пожарной безопасности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227AEA" w:rsidRPr="00712091" w:rsidTr="00513C86">
        <w:trPr>
          <w:trHeight w:val="112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712091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27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27AEA" w:rsidRPr="00712091" w:rsidTr="00513C86">
        <w:trPr>
          <w:trHeight w:val="135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712091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4122,932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33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712091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12091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32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66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погибших при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проведении аварийно-спасательных и других неотложных работ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132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2.1.4 </w:t>
            </w:r>
            <w:r w:rsidRPr="00712091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3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125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2.1.5 </w:t>
            </w:r>
            <w:r w:rsidRPr="00712091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мероприятий по созданию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712091">
              <w:rPr>
                <w:color w:val="000000"/>
                <w:sz w:val="16"/>
                <w:szCs w:val="16"/>
              </w:rPr>
              <w:t>езерва на предупреждение и ликвидацию чрезвычайных ситуаций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145759,494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28368,947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145759,494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28368,947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712091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227AEA" w:rsidRPr="00712091" w:rsidTr="00513C86">
        <w:trPr>
          <w:trHeight w:val="1575"/>
        </w:trPr>
        <w:tc>
          <w:tcPr>
            <w:tcW w:w="59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712091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192,905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43,115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23,000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590"/>
        </w:trPr>
        <w:tc>
          <w:tcPr>
            <w:tcW w:w="59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17,500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676,638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65"/>
        </w:trPr>
        <w:tc>
          <w:tcPr>
            <w:tcW w:w="9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1715,543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699,638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712091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712091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Чайковского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терроризма и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9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69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7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73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712091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1827,789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712091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27AEA" w:rsidRPr="00712091" w:rsidTr="00513C86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</w:tr>
      <w:tr w:rsidR="00227AEA" w:rsidRPr="00712091" w:rsidTr="00513C86">
        <w:trPr>
          <w:trHeight w:val="36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75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227AEA" w:rsidRPr="00712091" w:rsidTr="00513C8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227AEA" w:rsidRPr="00712091" w:rsidTr="00513C8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227AEA" w:rsidRPr="00712091" w:rsidTr="00513C86">
        <w:trPr>
          <w:trHeight w:val="136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712091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712091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33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5.1.3.</w:t>
            </w:r>
            <w:r w:rsidRPr="00712091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1800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712091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227AEA" w:rsidRPr="00712091" w:rsidTr="00513C86">
        <w:trPr>
          <w:trHeight w:val="70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712091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712091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 xml:space="preserve">пунктах Чайковского городского округа 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«Управление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гражданской защиты»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78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712091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3132,792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12091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6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712091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712091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227AEA" w:rsidRPr="00712091" w:rsidTr="00513C86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 xml:space="preserve">Количество неработающего населения обученного мерам пожарной </w:t>
            </w:r>
            <w:r w:rsidRPr="00712091">
              <w:rPr>
                <w:color w:val="000000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227AEA" w:rsidRPr="00712091" w:rsidTr="00513C86">
        <w:trPr>
          <w:trHeight w:val="15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712091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75265,208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14935,762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712091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71209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12091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712091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712091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AEA" w:rsidRPr="00712091" w:rsidTr="00513C86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6</w:t>
            </w:r>
          </w:p>
        </w:tc>
      </w:tr>
      <w:tr w:rsidR="00227AEA" w:rsidRPr="00712091" w:rsidTr="00513C86">
        <w:trPr>
          <w:trHeight w:val="144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712091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112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712091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sz w:val="16"/>
                <w:szCs w:val="16"/>
              </w:rPr>
            </w:pPr>
            <w:r w:rsidRPr="00712091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81130,173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16210,426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98109,950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20367,970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450"/>
        </w:trPr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259265,610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51913,002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7AEA" w:rsidRPr="00712091" w:rsidTr="00513C86">
        <w:trPr>
          <w:trHeight w:val="300"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1209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297184,194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57840,702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EA" w:rsidRPr="00712091" w:rsidRDefault="00227AEA" w:rsidP="00513C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2091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A" w:rsidRPr="00712091" w:rsidRDefault="00227AEA" w:rsidP="00513C86">
            <w:pPr>
              <w:rPr>
                <w:color w:val="000000"/>
                <w:sz w:val="16"/>
                <w:szCs w:val="16"/>
              </w:rPr>
            </w:pPr>
            <w:r w:rsidRPr="0071209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Default="00E645FF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E645FF" w:rsidRDefault="00E645F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EA" w:rsidRDefault="00227AEA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EA" w:rsidRDefault="00227AEA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EA" w:rsidRDefault="00227AEA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EA" w:rsidRDefault="00227AEA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EA" w:rsidRDefault="00227AEA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3CF" w:rsidRDefault="00BD73C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B2" w:rsidRDefault="001913B2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2B0A2A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DD2A09">
        <w:rPr>
          <w:sz w:val="28"/>
          <w:szCs w:val="28"/>
        </w:rPr>
        <w:lastRenderedPageBreak/>
        <w:t>Прил</w:t>
      </w:r>
      <w:r w:rsidRPr="00DD2A09">
        <w:rPr>
          <w:sz w:val="28"/>
          <w:szCs w:val="28"/>
          <w:lang w:bidi="he-IL"/>
        </w:rPr>
        <w:t xml:space="preserve">ожение </w:t>
      </w:r>
      <w:r>
        <w:rPr>
          <w:sz w:val="28"/>
          <w:szCs w:val="28"/>
          <w:lang w:bidi="he-IL"/>
        </w:rPr>
        <w:t>7</w:t>
      </w:r>
      <w:r w:rsidRPr="00DD2A09">
        <w:rPr>
          <w:sz w:val="28"/>
          <w:szCs w:val="28"/>
          <w:lang w:bidi="he-IL"/>
        </w:rPr>
        <w:t xml:space="preserve"> к муниципальной программе «</w:t>
      </w:r>
      <w:r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6B" w:rsidRDefault="00AA606B">
      <w:r>
        <w:separator/>
      </w:r>
    </w:p>
  </w:endnote>
  <w:endnote w:type="continuationSeparator" w:id="0">
    <w:p w:rsidR="00AA606B" w:rsidRDefault="00AA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6B" w:rsidRDefault="00AA606B">
      <w:r>
        <w:separator/>
      </w:r>
    </w:p>
  </w:footnote>
  <w:footnote w:type="continuationSeparator" w:id="0">
    <w:p w:rsidR="00AA606B" w:rsidRDefault="00AA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DB72D1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DB72D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24BFC"/>
    <w:rsid w:val="00027301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1008"/>
    <w:rsid w:val="0009269A"/>
    <w:rsid w:val="00096237"/>
    <w:rsid w:val="000A2E78"/>
    <w:rsid w:val="000C4CD5"/>
    <w:rsid w:val="000C6479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27AEA"/>
    <w:rsid w:val="00230FC6"/>
    <w:rsid w:val="002330C4"/>
    <w:rsid w:val="0023598C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38F6"/>
    <w:rsid w:val="005C4388"/>
    <w:rsid w:val="005D0B99"/>
    <w:rsid w:val="005E0A59"/>
    <w:rsid w:val="005E439E"/>
    <w:rsid w:val="005F275A"/>
    <w:rsid w:val="005F27AC"/>
    <w:rsid w:val="005F38A2"/>
    <w:rsid w:val="006155F3"/>
    <w:rsid w:val="00621479"/>
    <w:rsid w:val="00621C65"/>
    <w:rsid w:val="00627FAF"/>
    <w:rsid w:val="006312AA"/>
    <w:rsid w:val="00632A02"/>
    <w:rsid w:val="00637B08"/>
    <w:rsid w:val="0064064B"/>
    <w:rsid w:val="006419BC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71595"/>
    <w:rsid w:val="00A73670"/>
    <w:rsid w:val="00A82D5E"/>
    <w:rsid w:val="00A96183"/>
    <w:rsid w:val="00AA1A3D"/>
    <w:rsid w:val="00AA606B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A20A2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48D8"/>
    <w:rsid w:val="00C240DF"/>
    <w:rsid w:val="00C36663"/>
    <w:rsid w:val="00C42675"/>
    <w:rsid w:val="00C47159"/>
    <w:rsid w:val="00C61C0A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12C3"/>
    <w:rsid w:val="00CF2B1F"/>
    <w:rsid w:val="00D0255E"/>
    <w:rsid w:val="00D06D54"/>
    <w:rsid w:val="00D10670"/>
    <w:rsid w:val="00D20097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B72D1"/>
    <w:rsid w:val="00DD2A09"/>
    <w:rsid w:val="00DE182C"/>
    <w:rsid w:val="00DE1E5C"/>
    <w:rsid w:val="00DF146C"/>
    <w:rsid w:val="00DF1B91"/>
    <w:rsid w:val="00DF5B5F"/>
    <w:rsid w:val="00E00643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5EE9"/>
    <w:rsid w:val="00F26E3F"/>
    <w:rsid w:val="00F35AAF"/>
    <w:rsid w:val="00F426F3"/>
    <w:rsid w:val="00F502A6"/>
    <w:rsid w:val="00F52AFF"/>
    <w:rsid w:val="00F60CE4"/>
    <w:rsid w:val="00F757E5"/>
    <w:rsid w:val="00F82F2F"/>
    <w:rsid w:val="00F837A0"/>
    <w:rsid w:val="00F91D3D"/>
    <w:rsid w:val="00F93F2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F757-E99C-49E2-8CFE-760340A2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8490</Words>
  <Characters>48396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2023-10-24T07:17:00Z</dcterms:created>
  <dcterms:modified xsi:type="dcterms:W3CDTF">2023-10-24T07:17:00Z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