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852728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70.75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852728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852728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852728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</w:t>
                  </w:r>
                  <w:r w:rsidR="009A64AD">
                    <w:rPr>
                      <w:b/>
                      <w:sz w:val="28"/>
                    </w:rPr>
                    <w:t>2</w:t>
                  </w:r>
                  <w:r w:rsidR="009C11E8" w:rsidRPr="009C11E8">
                    <w:rPr>
                      <w:b/>
                      <w:sz w:val="28"/>
                    </w:rPr>
                    <w:t xml:space="preserve"> </w:t>
                  </w:r>
                  <w:r w:rsidR="009A64AD">
                    <w:rPr>
                      <w:b/>
                      <w:sz w:val="28"/>
                    </w:rPr>
                    <w:t>февраля</w:t>
                  </w:r>
                  <w:r w:rsidR="009C11E8" w:rsidRPr="009C11E8">
                    <w:rPr>
                      <w:b/>
                      <w:sz w:val="28"/>
                    </w:rPr>
                    <w:t xml:space="preserve"> 202</w:t>
                  </w:r>
                  <w:r w:rsidR="009A64AD">
                    <w:rPr>
                      <w:b/>
                      <w:sz w:val="28"/>
                    </w:rPr>
                    <w:t>3</w:t>
                  </w:r>
                  <w:r w:rsidR="009C11E8" w:rsidRPr="009C11E8">
                    <w:rPr>
                      <w:b/>
                      <w:sz w:val="28"/>
                    </w:rPr>
                    <w:t xml:space="preserve"> г. № </w:t>
                  </w:r>
                  <w:r w:rsidR="009A64AD">
                    <w:rPr>
                      <w:b/>
                      <w:sz w:val="28"/>
                    </w:rPr>
                    <w:t>154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1AE" w:rsidRDefault="009251AE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</w:t>
      </w:r>
      <w:r w:rsidR="004533D5">
        <w:rPr>
          <w:sz w:val="28"/>
          <w:szCs w:val="28"/>
        </w:rPr>
        <w:t>от</w:t>
      </w:r>
      <w:r w:rsidR="004533D5" w:rsidRPr="004533D5">
        <w:rPr>
          <w:sz w:val="28"/>
          <w:szCs w:val="28"/>
        </w:rPr>
        <w:t xml:space="preserve"> 22 марта 2023 г. </w:t>
      </w:r>
      <w:r w:rsidR="0029299C">
        <w:rPr>
          <w:sz w:val="28"/>
          <w:szCs w:val="28"/>
        </w:rPr>
        <w:t xml:space="preserve">            </w:t>
      </w:r>
      <w:r w:rsidR="004533D5" w:rsidRPr="004533D5">
        <w:rPr>
          <w:sz w:val="28"/>
          <w:szCs w:val="28"/>
        </w:rPr>
        <w:t>№ 681 «О внесении изменений в</w:t>
      </w:r>
      <w:proofErr w:type="gramEnd"/>
      <w:r w:rsidR="004533D5" w:rsidRPr="004533D5">
        <w:rPr>
          <w:sz w:val="28"/>
          <w:szCs w:val="28"/>
        </w:rPr>
        <w:t xml:space="preserve"> решение Думы Чайковского городского округа от 14.12.2022 № 669 «О бюджете Чайковского городского округа на 2023 год и на плановый период 2024-2025 годов»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4533D5">
        <w:rPr>
          <w:sz w:val="28"/>
          <w:szCs w:val="28"/>
        </w:rPr>
        <w:t>22 февраля 2023</w:t>
      </w:r>
      <w:r w:rsidRPr="00171B9F">
        <w:rPr>
          <w:sz w:val="28"/>
          <w:szCs w:val="28"/>
        </w:rPr>
        <w:t xml:space="preserve">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</w:t>
      </w:r>
      <w:r w:rsidR="004533D5">
        <w:rPr>
          <w:sz w:val="28"/>
          <w:szCs w:val="28"/>
        </w:rPr>
        <w:t>154</w:t>
      </w:r>
      <w:r w:rsidRPr="00171B9F">
        <w:rPr>
          <w:sz w:val="28"/>
          <w:szCs w:val="28"/>
        </w:rPr>
        <w:t xml:space="preserve"> (далее – Положение)</w:t>
      </w:r>
      <w:r w:rsidR="0029299C">
        <w:rPr>
          <w:sz w:val="28"/>
          <w:szCs w:val="28"/>
        </w:rPr>
        <w:t xml:space="preserve"> (в редакции</w:t>
      </w:r>
      <w:r w:rsidR="0029299C" w:rsidRPr="00A90E1E">
        <w:rPr>
          <w:sz w:val="28"/>
          <w:szCs w:val="28"/>
        </w:rPr>
        <w:t xml:space="preserve"> </w:t>
      </w:r>
      <w:r w:rsidR="0029299C" w:rsidRPr="007D40A4">
        <w:rPr>
          <w:sz w:val="28"/>
          <w:szCs w:val="28"/>
        </w:rPr>
        <w:t xml:space="preserve">от </w:t>
      </w:r>
      <w:r w:rsidR="0029299C">
        <w:rPr>
          <w:sz w:val="28"/>
          <w:szCs w:val="28"/>
        </w:rPr>
        <w:t>17.04</w:t>
      </w:r>
      <w:r w:rsidR="0029299C" w:rsidRPr="007D40A4">
        <w:rPr>
          <w:sz w:val="28"/>
          <w:szCs w:val="28"/>
        </w:rPr>
        <w:t>.202</w:t>
      </w:r>
      <w:r w:rsidR="0029299C">
        <w:rPr>
          <w:sz w:val="28"/>
          <w:szCs w:val="28"/>
        </w:rPr>
        <w:t>3              № 359</w:t>
      </w:r>
      <w:r w:rsidR="006269C3">
        <w:rPr>
          <w:sz w:val="28"/>
          <w:szCs w:val="28"/>
        </w:rPr>
        <w:t>, от 06.07.2023 № 663</w:t>
      </w:r>
      <w:r w:rsidR="001437F5">
        <w:rPr>
          <w:sz w:val="28"/>
          <w:szCs w:val="28"/>
        </w:rPr>
        <w:t>, от 28.09.2023 № 952</w:t>
      </w:r>
      <w:r w:rsidR="0029299C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1437F5" w:rsidRDefault="00830F01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>приложение 3 к Положению изложить в новой редакции</w:t>
      </w:r>
      <w:r w:rsidR="001437F5" w:rsidRPr="00A90E1E">
        <w:rPr>
          <w:sz w:val="28"/>
          <w:szCs w:val="28"/>
        </w:rPr>
        <w:t xml:space="preserve"> </w:t>
      </w:r>
      <w:r w:rsidR="001437F5">
        <w:rPr>
          <w:sz w:val="28"/>
          <w:szCs w:val="28"/>
        </w:rPr>
        <w:t xml:space="preserve">согласно приложению </w:t>
      </w:r>
      <w:r w:rsidR="0036281F">
        <w:rPr>
          <w:sz w:val="28"/>
          <w:szCs w:val="28"/>
        </w:rPr>
        <w:t>1</w:t>
      </w:r>
      <w:r w:rsidR="001437F5">
        <w:rPr>
          <w:sz w:val="28"/>
          <w:szCs w:val="28"/>
        </w:rPr>
        <w:t xml:space="preserve"> к настоящему постановлению.</w:t>
      </w:r>
    </w:p>
    <w:p w:rsidR="0036281F" w:rsidRDefault="0036281F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к Положению изложить в новой редакции</w:t>
      </w:r>
      <w:r w:rsidRPr="00A90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4A4982" w:rsidRDefault="004A4982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013365" w:rsidRDefault="00013365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373BBB">
        <w:rPr>
          <w:szCs w:val="28"/>
        </w:rPr>
        <w:t>10</w:t>
      </w:r>
      <w:r w:rsidR="000D3E2E">
        <w:rPr>
          <w:szCs w:val="28"/>
        </w:rPr>
        <w:t xml:space="preserve"> </w:t>
      </w:r>
      <w:r w:rsidR="002217F1">
        <w:rPr>
          <w:szCs w:val="28"/>
        </w:rPr>
        <w:t>января</w:t>
      </w:r>
      <w:r w:rsidR="00B36799">
        <w:rPr>
          <w:szCs w:val="28"/>
        </w:rPr>
        <w:t xml:space="preserve"> </w:t>
      </w:r>
      <w:r w:rsidR="000D3E2E">
        <w:rPr>
          <w:szCs w:val="28"/>
        </w:rPr>
        <w:t>202</w:t>
      </w:r>
      <w:r w:rsidR="002217F1">
        <w:rPr>
          <w:szCs w:val="28"/>
        </w:rPr>
        <w:t>4</w:t>
      </w:r>
      <w:r w:rsidR="000D3E2E">
        <w:rPr>
          <w:szCs w:val="28"/>
        </w:rPr>
        <w:t xml:space="preserve">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437F5">
        <w:rPr>
          <w:sz w:val="28"/>
          <w:szCs w:val="28"/>
        </w:rPr>
        <w:t>А.В. Агафонов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A90E1E" w:rsidRDefault="00A90E1E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E33A45" w:rsidRDefault="00E33A4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4533D5" w:rsidRDefault="004533D5" w:rsidP="00171B9F">
      <w:pPr>
        <w:keepLines/>
        <w:spacing w:line="192" w:lineRule="auto"/>
        <w:jc w:val="both"/>
        <w:rPr>
          <w:sz w:val="28"/>
          <w:szCs w:val="28"/>
        </w:rPr>
      </w:pPr>
    </w:p>
    <w:p w:rsidR="0036281F" w:rsidRP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  <w:r w:rsidRPr="0036281F">
        <w:rPr>
          <w:sz w:val="28"/>
          <w:szCs w:val="28"/>
        </w:rPr>
        <w:lastRenderedPageBreak/>
        <w:t>Приложение 1</w:t>
      </w:r>
    </w:p>
    <w:p w:rsidR="0036281F" w:rsidRP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36281F" w:rsidRDefault="0036281F" w:rsidP="0036281F">
      <w:pPr>
        <w:tabs>
          <w:tab w:val="left" w:pos="1185"/>
        </w:tabs>
        <w:ind w:left="5529"/>
        <w:rPr>
          <w:sz w:val="28"/>
          <w:szCs w:val="28"/>
        </w:rPr>
      </w:pPr>
    </w:p>
    <w:p w:rsidR="00A606BD" w:rsidRPr="00A606BD" w:rsidRDefault="00A606BD" w:rsidP="00A606BD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A606BD">
        <w:rPr>
          <w:b/>
          <w:sz w:val="28"/>
          <w:szCs w:val="28"/>
        </w:rPr>
        <w:t>Условия и порядок установления премиальных выплат за месяц</w:t>
      </w:r>
    </w:p>
    <w:p w:rsidR="00A606BD" w:rsidRPr="00A606BD" w:rsidRDefault="00A606BD" w:rsidP="00A60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6BD" w:rsidRPr="00A606BD" w:rsidRDefault="00A606BD" w:rsidP="00A60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6BD">
        <w:rPr>
          <w:sz w:val="28"/>
          <w:szCs w:val="28"/>
        </w:rPr>
        <w:t>1.1. Размер премиальных выплат за месяц устанавливается в процентах к должностному окладу.</w:t>
      </w:r>
    </w:p>
    <w:p w:rsidR="00A606BD" w:rsidRPr="00A606BD" w:rsidRDefault="00A606BD" w:rsidP="00A60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6BD">
        <w:rPr>
          <w:sz w:val="28"/>
          <w:szCs w:val="28"/>
        </w:rPr>
        <w:t>1.2. Выплата премиальных выплат за месяц производится одновременно с заработной платой за текущий месяц.</w:t>
      </w:r>
    </w:p>
    <w:p w:rsidR="00A606BD" w:rsidRDefault="00D77B91" w:rsidP="00D77B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BD" w:rsidRPr="00A606BD">
        <w:rPr>
          <w:sz w:val="28"/>
          <w:szCs w:val="28"/>
        </w:rPr>
        <w:t>1.3. На основании критериев оценки эффективности деятельности сотрудников премиальные выплаты устанавливаются в следующих размерах:</w:t>
      </w:r>
    </w:p>
    <w:p w:rsidR="00A606BD" w:rsidRPr="00A606BD" w:rsidRDefault="00A606BD" w:rsidP="00A606BD">
      <w:pPr>
        <w:tabs>
          <w:tab w:val="left" w:pos="1185"/>
        </w:tabs>
        <w:rPr>
          <w:b/>
          <w:sz w:val="28"/>
          <w:szCs w:val="28"/>
        </w:rPr>
      </w:pPr>
    </w:p>
    <w:p w:rsidR="00A606BD" w:rsidRDefault="00A606BD" w:rsidP="00A606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деятельности сотрудников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52"/>
        <w:gridCol w:w="2663"/>
      </w:tblGrid>
      <w:tr w:rsidR="00A606BD" w:rsidRPr="00A606BD" w:rsidTr="00A606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BD" w:rsidRPr="00A606BD" w:rsidRDefault="00A606BD" w:rsidP="003C1F61">
            <w:pPr>
              <w:tabs>
                <w:tab w:val="left" w:pos="11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06BD">
              <w:rPr>
                <w:b/>
                <w:bCs/>
                <w:sz w:val="28"/>
                <w:szCs w:val="28"/>
              </w:rPr>
              <w:t>№</w:t>
            </w:r>
          </w:p>
          <w:p w:rsidR="00A606BD" w:rsidRPr="00A606BD" w:rsidRDefault="00A606BD" w:rsidP="003C1F61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A606B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6BD" w:rsidRPr="00A606BD" w:rsidRDefault="00A606BD" w:rsidP="003C1F61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A606BD">
              <w:rPr>
                <w:b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D" w:rsidRPr="00A606BD" w:rsidRDefault="00A606BD" w:rsidP="003C1F61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A606BD">
              <w:rPr>
                <w:b/>
                <w:sz w:val="28"/>
                <w:szCs w:val="28"/>
              </w:rPr>
              <w:t>Размер ежемесячной надбавки,</w:t>
            </w:r>
          </w:p>
          <w:p w:rsidR="00A606BD" w:rsidRPr="00A606BD" w:rsidRDefault="00A606BD" w:rsidP="003C1F61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A606BD">
              <w:rPr>
                <w:b/>
                <w:sz w:val="28"/>
                <w:szCs w:val="28"/>
              </w:rPr>
              <w:t>% должностного оклада</w:t>
            </w:r>
          </w:p>
        </w:tc>
      </w:tr>
      <w:tr w:rsidR="00A606BD" w:rsidRPr="00D77B91" w:rsidTr="003C1F61">
        <w:trPr>
          <w:trHeight w:val="11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D" w:rsidRPr="00D77B91" w:rsidRDefault="00A606BD" w:rsidP="00D77B91">
            <w:pPr>
              <w:rPr>
                <w:sz w:val="28"/>
              </w:rPr>
            </w:pPr>
            <w:r w:rsidRPr="00D77B91">
              <w:rPr>
                <w:sz w:val="28"/>
              </w:rPr>
              <w:t>1.</w:t>
            </w:r>
            <w:r w:rsidR="003C1F61" w:rsidRPr="00D77B91">
              <w:rPr>
                <w:sz w:val="28"/>
              </w:rPr>
              <w:t xml:space="preserve"> </w:t>
            </w:r>
            <w:r w:rsidRPr="00D77B91">
              <w:rPr>
                <w:sz w:val="28"/>
              </w:rPr>
              <w:t>Для всех категорий</w:t>
            </w:r>
          </w:p>
          <w:p w:rsidR="00A606BD" w:rsidRPr="00D77B91" w:rsidRDefault="00A606BD" w:rsidP="00D77B91">
            <w:pPr>
              <w:rPr>
                <w:sz w:val="28"/>
              </w:rPr>
            </w:pPr>
            <w:r w:rsidRPr="00D77B91">
              <w:rPr>
                <w:sz w:val="28"/>
              </w:rPr>
              <w:t>сотрудников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D" w:rsidRPr="00D77B91" w:rsidRDefault="00A606BD" w:rsidP="00D77B91">
            <w:pPr>
              <w:rPr>
                <w:sz w:val="28"/>
              </w:rPr>
            </w:pPr>
            <w:r w:rsidRPr="00D77B91">
              <w:rPr>
                <w:sz w:val="28"/>
              </w:rPr>
              <w:t>Соблюдение правил внутреннего трудового распорядка, соблюдение правил техники безопасности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D" w:rsidRPr="00D77B91" w:rsidRDefault="00A606BD" w:rsidP="00D77B91">
            <w:pPr>
              <w:rPr>
                <w:sz w:val="28"/>
              </w:rPr>
            </w:pPr>
            <w:r w:rsidRPr="00D77B91">
              <w:rPr>
                <w:sz w:val="28"/>
              </w:rPr>
              <w:t>До 25%</w:t>
            </w:r>
          </w:p>
        </w:tc>
      </w:tr>
    </w:tbl>
    <w:p w:rsidR="00A606BD" w:rsidRPr="00A606BD" w:rsidRDefault="00A606BD" w:rsidP="00A606BD">
      <w:pPr>
        <w:tabs>
          <w:tab w:val="left" w:pos="1185"/>
        </w:tabs>
        <w:ind w:left="5670"/>
        <w:rPr>
          <w:b/>
          <w:sz w:val="28"/>
          <w:szCs w:val="28"/>
        </w:rPr>
      </w:pPr>
    </w:p>
    <w:p w:rsidR="00A606BD" w:rsidRDefault="00A606BD" w:rsidP="00A606BD">
      <w:pPr>
        <w:tabs>
          <w:tab w:val="left" w:pos="1185"/>
        </w:tabs>
        <w:rPr>
          <w:sz w:val="28"/>
          <w:szCs w:val="28"/>
        </w:rPr>
      </w:pP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D01E6D" w:rsidRDefault="00D01E6D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36281F" w:rsidRDefault="0036281F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36281F" w:rsidRPr="0036281F" w:rsidRDefault="0036281F" w:rsidP="0036281F">
      <w:pPr>
        <w:rPr>
          <w:sz w:val="28"/>
          <w:szCs w:val="28"/>
        </w:rPr>
      </w:pPr>
    </w:p>
    <w:p w:rsidR="00013365" w:rsidRDefault="000133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6281F" w:rsidRPr="0036281F" w:rsidRDefault="0036281F" w:rsidP="0036281F">
      <w:pPr>
        <w:ind w:left="5529"/>
        <w:rPr>
          <w:sz w:val="28"/>
          <w:szCs w:val="28"/>
        </w:rPr>
      </w:pPr>
      <w:r w:rsidRPr="0036281F"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36281F" w:rsidRDefault="0036281F" w:rsidP="0036281F">
      <w:pPr>
        <w:ind w:left="5529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bookmarkStart w:id="0" w:name="Par237"/>
      <w:bookmarkEnd w:id="0"/>
      <w:r w:rsidRPr="0036281F">
        <w:rPr>
          <w:b/>
          <w:sz w:val="28"/>
          <w:szCs w:val="28"/>
        </w:rPr>
        <w:t xml:space="preserve">Условия и порядок установления надбавки за особые условия работы 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условия работы производятся в пределах утвержденного фонда оплаты труда работников.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1.2. Размер надбавки за особые условия работы устанавливается в процентах к должностному окладу.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1.3. Выплата надбавки за особые условия работы производится одновременно с заработной платой за текущий месяц.</w:t>
      </w:r>
    </w:p>
    <w:p w:rsidR="0036281F" w:rsidRPr="0036281F" w:rsidRDefault="0036281F" w:rsidP="00362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1F">
        <w:rPr>
          <w:sz w:val="28"/>
          <w:szCs w:val="28"/>
        </w:rPr>
        <w:t>1.4. 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36281F" w:rsidRPr="0036281F" w:rsidRDefault="0036281F" w:rsidP="0036281F">
      <w:pPr>
        <w:jc w:val="right"/>
      </w:pPr>
    </w:p>
    <w:p w:rsidR="0036281F" w:rsidRPr="0036281F" w:rsidRDefault="0036281F" w:rsidP="0036281F">
      <w:pPr>
        <w:jc w:val="center"/>
        <w:rPr>
          <w:b/>
          <w:sz w:val="28"/>
          <w:szCs w:val="28"/>
        </w:rPr>
      </w:pPr>
      <w:r w:rsidRPr="0036281F">
        <w:rPr>
          <w:b/>
          <w:sz w:val="28"/>
          <w:szCs w:val="28"/>
        </w:rPr>
        <w:t>Критерии оценки эффективности выполняемых должностных обязанностей</w:t>
      </w:r>
    </w:p>
    <w:p w:rsidR="0036281F" w:rsidRPr="0036281F" w:rsidRDefault="0036281F" w:rsidP="0036281F">
      <w:pPr>
        <w:jc w:val="center"/>
        <w:rPr>
          <w:rFonts w:ascii="Arial" w:hAnsi="Arial" w:cs="Arial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387"/>
        <w:gridCol w:w="1985"/>
      </w:tblGrid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36281F">
              <w:rPr>
                <w:b/>
                <w:bCs/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Размер ежемесячной надбавки,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% должностного оклада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b/>
                <w:bCs/>
                <w:color w:val="333333"/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1.Заместитель директора (по производству)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Выполнение отраслевых показателей деятельности Учреждения. Выполнение мероприятий по приоритетным проектам и задачам Учреждения. 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 Отсутствие фактов нарушения действующего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2.Заместитель директора (по конкурентным закупкам)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Размещение извещения об осуществлении закупки в установленные сроки, соответствие извещения и документации об осуществлении закупки </w:t>
            </w:r>
            <w:r w:rsidRPr="0036281F">
              <w:rPr>
                <w:sz w:val="28"/>
                <w:szCs w:val="28"/>
              </w:rPr>
              <w:lastRenderedPageBreak/>
              <w:t xml:space="preserve">законодательству Российской Федерации о контрактной системе в сфере закупок.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>До 300 %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6281F" w:rsidRPr="0036281F">
              <w:rPr>
                <w:sz w:val="28"/>
                <w:szCs w:val="28"/>
              </w:rPr>
              <w:t>. Главный инженер, ведущий инженер, инженер 1 категории, инженер 2 категории.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rPr>
          <w:trHeight w:val="1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281F" w:rsidRPr="0036281F">
              <w:rPr>
                <w:sz w:val="28"/>
                <w:szCs w:val="28"/>
              </w:rPr>
              <w:t>. Инженер-сметчик 1 категории, инженер-сметчик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281F" w:rsidRPr="0036281F">
              <w:rPr>
                <w:sz w:val="28"/>
                <w:szCs w:val="28"/>
              </w:rPr>
              <w:t>.Юрисконсульт 2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Оказание качественной правовой помощи в подготовке и оформлении различного рода правовых документов, эффективное ведение исковой работы и представление интересов Учреждения в судах и иных инстанциях.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200 %</w:t>
            </w:r>
          </w:p>
        </w:tc>
      </w:tr>
      <w:tr w:rsidR="0036281F" w:rsidRPr="0036281F" w:rsidTr="004A4982">
        <w:trPr>
          <w:trHeight w:val="2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281F" w:rsidRPr="0036281F">
              <w:rPr>
                <w:sz w:val="28"/>
                <w:szCs w:val="28"/>
              </w:rPr>
              <w:t>.Специалист по охране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и контроль за прохождением специалистами Учреждения обучения по охране труда, разработка проектов локальных нормативных актов, обеспечивающих создание и функционирование системы управления охраной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281F" w:rsidRPr="0036281F">
              <w:rPr>
                <w:sz w:val="28"/>
                <w:szCs w:val="28"/>
              </w:rPr>
              <w:t>. Системный администратор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Обеспечение бесперебойной работы 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281F" w:rsidRPr="0036281F">
              <w:rPr>
                <w:sz w:val="28"/>
                <w:szCs w:val="28"/>
              </w:rPr>
              <w:t>.Документовед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73BBB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281F" w:rsidRPr="0036281F">
              <w:rPr>
                <w:sz w:val="28"/>
                <w:szCs w:val="28"/>
              </w:rPr>
              <w:t>.Ведущий специалист по закупкам, старший специалист по закупкам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250 %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73BBB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0</w:t>
            </w:r>
            <w:r w:rsidRPr="0036281F">
              <w:rPr>
                <w:sz w:val="28"/>
                <w:szCs w:val="28"/>
              </w:rPr>
              <w:t xml:space="preserve">.Экономист 1 </w:t>
            </w:r>
            <w:r w:rsidRPr="0036281F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 xml:space="preserve">Своевременное предоставление в МКУ </w:t>
            </w:r>
            <w:r w:rsidRPr="0036281F">
              <w:rPr>
                <w:sz w:val="28"/>
                <w:szCs w:val="28"/>
              </w:rPr>
              <w:lastRenderedPageBreak/>
              <w:t>«Центр бухгалтерского учета» документов, предусмотренных регламентом обработки документов при осуществлении закупок товаров, работ, услуг. Своевременное размещение исполнение контрактов.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 xml:space="preserve">До </w:t>
            </w:r>
            <w:r w:rsidR="0046676B">
              <w:rPr>
                <w:sz w:val="28"/>
                <w:szCs w:val="28"/>
              </w:rPr>
              <w:t>30</w:t>
            </w:r>
            <w:bookmarkStart w:id="1" w:name="_GoBack"/>
            <w:bookmarkEnd w:id="1"/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73BBB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>1</w:t>
            </w:r>
            <w:r w:rsidR="00373BBB">
              <w:rPr>
                <w:sz w:val="28"/>
                <w:szCs w:val="28"/>
              </w:rPr>
              <w:t>1</w:t>
            </w:r>
            <w:r w:rsidRPr="0036281F">
              <w:rPr>
                <w:sz w:val="28"/>
                <w:szCs w:val="28"/>
              </w:rPr>
              <w:t>. Специалист по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Своевременность и полнота принятия мер реагирования на нарушения внутреннего трудового распорядка, допущенные работниками Учреждения. Качественное ведение документации (приказы по личному составу, журнал регистрации приказов). Качественное и своевременное предоставление отчетности (табели учета рабочего времени, ответы на запросы). Качественное и своевременное ведение документации по воинскому учету и предоставление отчетов.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73BBB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bCs/>
                <w:sz w:val="28"/>
                <w:szCs w:val="28"/>
              </w:rPr>
              <w:t>1</w:t>
            </w:r>
            <w:r w:rsidR="00373BBB">
              <w:rPr>
                <w:bCs/>
                <w:sz w:val="28"/>
                <w:szCs w:val="28"/>
              </w:rPr>
              <w:t>2</w:t>
            </w:r>
            <w:r w:rsidRPr="0036281F">
              <w:rPr>
                <w:bCs/>
                <w:sz w:val="28"/>
                <w:szCs w:val="28"/>
              </w:rPr>
              <w:t>. Уборщик служебных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73BBB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3</w:t>
            </w:r>
            <w:r w:rsidRPr="0036281F">
              <w:rPr>
                <w:sz w:val="28"/>
                <w:szCs w:val="28"/>
              </w:rPr>
              <w:t>. Водитель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За своевременную сдачу и оформление путевых листов. Отсутствие или наличие по срокам сдачи или качеству оформления путевых листов (определяется механиком Учреждения) по согласованию с руководителем. За нарушение правил охраны труда, техники безопасности или безопасности дорожного движения. 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46676B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До </w:t>
            </w:r>
            <w:r w:rsidR="0046676B">
              <w:rPr>
                <w:sz w:val="28"/>
                <w:szCs w:val="28"/>
              </w:rPr>
              <w:t>20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4</w:t>
            </w:r>
            <w:r w:rsidRPr="0036281F">
              <w:rPr>
                <w:sz w:val="28"/>
                <w:szCs w:val="28"/>
              </w:rPr>
              <w:t>. Механик</w:t>
            </w:r>
          </w:p>
          <w:p w:rsidR="0036281F" w:rsidRPr="0036281F" w:rsidRDefault="0036281F" w:rsidP="0036281F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Своевременное составление и предоставление в бухгалтерию путевых </w:t>
            </w:r>
            <w:r w:rsidRPr="0036281F">
              <w:rPr>
                <w:sz w:val="28"/>
                <w:szCs w:val="28"/>
              </w:rPr>
              <w:lastRenderedPageBreak/>
              <w:t>листов и другой документации.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автотранспорта в исправном состоянии, своевременное прохождение технических осмотров, ОСАГО.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>До 200 %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73BBB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lastRenderedPageBreak/>
              <w:t>1</w:t>
            </w:r>
            <w:r w:rsidR="00373BBB"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. Смотритель кладбища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Контроль за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</w:tc>
      </w:tr>
      <w:tr w:rsidR="0036281F" w:rsidRPr="0036281F" w:rsidTr="004A4982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6</w:t>
            </w:r>
            <w:r w:rsidRPr="0036281F">
              <w:rPr>
                <w:sz w:val="28"/>
                <w:szCs w:val="28"/>
              </w:rPr>
              <w:t>. Сторож (вахтер)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Организация охраны объектов Учреждения и территории.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7</w:t>
            </w:r>
            <w:r w:rsidRPr="0036281F">
              <w:rPr>
                <w:sz w:val="28"/>
                <w:szCs w:val="28"/>
              </w:rPr>
              <w:t>. Дворник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Содержание территории в соответствии с требованиями СанПиН. Обеспечение сохранности рабочего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36281F">
              <w:rPr>
                <w:sz w:val="28"/>
                <w:szCs w:val="28"/>
              </w:rPr>
              <w:t>0 %</w:t>
            </w:r>
          </w:p>
          <w:p w:rsidR="0036281F" w:rsidRPr="0036281F" w:rsidRDefault="0036281F" w:rsidP="0036281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</w:tr>
      <w:tr w:rsidR="0036281F" w:rsidRPr="0036281F" w:rsidTr="004A4982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73B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1</w:t>
            </w:r>
            <w:r w:rsidR="00373BBB">
              <w:rPr>
                <w:sz w:val="28"/>
                <w:szCs w:val="28"/>
              </w:rPr>
              <w:t>8</w:t>
            </w:r>
            <w:r w:rsidRPr="0036281F">
              <w:rPr>
                <w:sz w:val="28"/>
                <w:szCs w:val="28"/>
              </w:rPr>
              <w:t>. Консультант по связям с общественностью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 xml:space="preserve">Качественная организация работы с общественностью на закрепленной территории, руководителями учреждений, предприятий всех форм собственности, расположенных на закрепленной территорией; активное участие с 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населением в общественной и добровольческой деятельности; </w:t>
            </w:r>
            <w:r w:rsidRPr="0036281F">
              <w:rPr>
                <w:sz w:val="28"/>
                <w:szCs w:val="28"/>
              </w:rPr>
              <w:t>качественное</w:t>
            </w:r>
            <w:r w:rsidRPr="0036281F">
              <w:rPr>
                <w:color w:val="372D2D"/>
                <w:spacing w:val="4"/>
                <w:sz w:val="28"/>
                <w:szCs w:val="28"/>
              </w:rPr>
              <w:t xml:space="preserve"> обеспечение взаимодействия власти и общества в решении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F" w:rsidRPr="0036281F" w:rsidRDefault="0036281F" w:rsidP="003628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6281F">
              <w:rPr>
                <w:sz w:val="28"/>
                <w:szCs w:val="28"/>
              </w:rPr>
              <w:t>До 150 %</w:t>
            </w:r>
          </w:p>
        </w:tc>
      </w:tr>
    </w:tbl>
    <w:p w:rsidR="0036281F" w:rsidRPr="0036281F" w:rsidRDefault="0036281F" w:rsidP="0036281F">
      <w:pPr>
        <w:tabs>
          <w:tab w:val="left" w:pos="1185"/>
        </w:tabs>
        <w:rPr>
          <w:sz w:val="28"/>
          <w:szCs w:val="28"/>
        </w:rPr>
      </w:pPr>
    </w:p>
    <w:p w:rsidR="0036281F" w:rsidRPr="0036281F" w:rsidRDefault="0036281F" w:rsidP="0036281F">
      <w:pPr>
        <w:tabs>
          <w:tab w:val="left" w:pos="8550"/>
        </w:tabs>
        <w:rPr>
          <w:sz w:val="28"/>
          <w:szCs w:val="28"/>
        </w:rPr>
      </w:pPr>
    </w:p>
    <w:sectPr w:rsidR="0036281F" w:rsidRPr="0036281F" w:rsidSect="009251AE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E9" w:rsidRDefault="008D3AE9" w:rsidP="0036281F">
      <w:r>
        <w:separator/>
      </w:r>
    </w:p>
  </w:endnote>
  <w:endnote w:type="continuationSeparator" w:id="0">
    <w:p w:rsidR="008D3AE9" w:rsidRDefault="008D3AE9" w:rsidP="0036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65" w:rsidRDefault="00013365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E9" w:rsidRDefault="008D3AE9" w:rsidP="0036281F">
      <w:r>
        <w:separator/>
      </w:r>
    </w:p>
  </w:footnote>
  <w:footnote w:type="continuationSeparator" w:id="0">
    <w:p w:rsidR="008D3AE9" w:rsidRDefault="008D3AE9" w:rsidP="0036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AE" w:rsidRPr="009251AE" w:rsidRDefault="009251AE" w:rsidP="009251AE">
    <w:pPr>
      <w:jc w:val="center"/>
      <w:rPr>
        <w:color w:val="000000"/>
        <w:sz w:val="20"/>
        <w:szCs w:val="20"/>
      </w:rPr>
    </w:pPr>
    <w:r w:rsidRPr="009251AE">
      <w:rPr>
        <w:color w:val="000000"/>
        <w:sz w:val="20"/>
        <w:szCs w:val="20"/>
      </w:rPr>
      <w:t>Проект размещен на сайте 07.02.2024 Срок  приема заключений независимых экспертов до 16.02.2024 на электронный адрес ud-mnpa@chaykovsky.permkrai.ru</w:t>
    </w:r>
  </w:p>
  <w:p w:rsidR="009251AE" w:rsidRDefault="009251AE">
    <w:pPr>
      <w:pStyle w:val="a9"/>
    </w:pPr>
  </w:p>
  <w:p w:rsidR="009251AE" w:rsidRDefault="00925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3365"/>
    <w:rsid w:val="000157C3"/>
    <w:rsid w:val="00037BE7"/>
    <w:rsid w:val="0005313F"/>
    <w:rsid w:val="00093979"/>
    <w:rsid w:val="000D3E2E"/>
    <w:rsid w:val="000D7A79"/>
    <w:rsid w:val="000D7B02"/>
    <w:rsid w:val="000E2DA3"/>
    <w:rsid w:val="000E67B1"/>
    <w:rsid w:val="001437F5"/>
    <w:rsid w:val="00151761"/>
    <w:rsid w:val="00171B9F"/>
    <w:rsid w:val="001F4B3C"/>
    <w:rsid w:val="002217F1"/>
    <w:rsid w:val="0022705E"/>
    <w:rsid w:val="002321DD"/>
    <w:rsid w:val="002527B4"/>
    <w:rsid w:val="00261EEF"/>
    <w:rsid w:val="0029299C"/>
    <w:rsid w:val="00301580"/>
    <w:rsid w:val="0036281F"/>
    <w:rsid w:val="00373BBB"/>
    <w:rsid w:val="003821A2"/>
    <w:rsid w:val="003C1F61"/>
    <w:rsid w:val="003C23F8"/>
    <w:rsid w:val="00416B60"/>
    <w:rsid w:val="004533D5"/>
    <w:rsid w:val="0046676B"/>
    <w:rsid w:val="0047219C"/>
    <w:rsid w:val="004A4982"/>
    <w:rsid w:val="004D2195"/>
    <w:rsid w:val="004E219A"/>
    <w:rsid w:val="004F017D"/>
    <w:rsid w:val="00580ABC"/>
    <w:rsid w:val="005A1C07"/>
    <w:rsid w:val="005D0608"/>
    <w:rsid w:val="00606E5D"/>
    <w:rsid w:val="00612960"/>
    <w:rsid w:val="006269C3"/>
    <w:rsid w:val="00627421"/>
    <w:rsid w:val="006312C6"/>
    <w:rsid w:val="00677B52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F3B8B"/>
    <w:rsid w:val="00804050"/>
    <w:rsid w:val="00807E53"/>
    <w:rsid w:val="00830F01"/>
    <w:rsid w:val="00834B1F"/>
    <w:rsid w:val="00852728"/>
    <w:rsid w:val="00895BE1"/>
    <w:rsid w:val="008D3AE9"/>
    <w:rsid w:val="008E3411"/>
    <w:rsid w:val="008E761F"/>
    <w:rsid w:val="00907667"/>
    <w:rsid w:val="00916BCF"/>
    <w:rsid w:val="009251AE"/>
    <w:rsid w:val="00934CCD"/>
    <w:rsid w:val="009513A7"/>
    <w:rsid w:val="00977869"/>
    <w:rsid w:val="009A64AD"/>
    <w:rsid w:val="009C11E8"/>
    <w:rsid w:val="009D555C"/>
    <w:rsid w:val="009D7327"/>
    <w:rsid w:val="009E3F08"/>
    <w:rsid w:val="009E5A91"/>
    <w:rsid w:val="009F3163"/>
    <w:rsid w:val="00A606BD"/>
    <w:rsid w:val="00A714E5"/>
    <w:rsid w:val="00A90E1E"/>
    <w:rsid w:val="00AC3935"/>
    <w:rsid w:val="00AC5405"/>
    <w:rsid w:val="00AE0B1B"/>
    <w:rsid w:val="00B0385F"/>
    <w:rsid w:val="00B17498"/>
    <w:rsid w:val="00B22BC7"/>
    <w:rsid w:val="00B36799"/>
    <w:rsid w:val="00B82856"/>
    <w:rsid w:val="00B926A9"/>
    <w:rsid w:val="00BD0C24"/>
    <w:rsid w:val="00C313B8"/>
    <w:rsid w:val="00C5737F"/>
    <w:rsid w:val="00C7076E"/>
    <w:rsid w:val="00C75B26"/>
    <w:rsid w:val="00C8333B"/>
    <w:rsid w:val="00CB2FC9"/>
    <w:rsid w:val="00CD1612"/>
    <w:rsid w:val="00D01E6D"/>
    <w:rsid w:val="00D42A89"/>
    <w:rsid w:val="00D51129"/>
    <w:rsid w:val="00D77B91"/>
    <w:rsid w:val="00D95380"/>
    <w:rsid w:val="00DA1C51"/>
    <w:rsid w:val="00DB72C3"/>
    <w:rsid w:val="00DD56B9"/>
    <w:rsid w:val="00DF1573"/>
    <w:rsid w:val="00DF3D9C"/>
    <w:rsid w:val="00E33A45"/>
    <w:rsid w:val="00E3624F"/>
    <w:rsid w:val="00E40BA9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derbilova</cp:lastModifiedBy>
  <cp:revision>2</cp:revision>
  <cp:lastPrinted>2020-10-01T04:20:00Z</cp:lastPrinted>
  <dcterms:created xsi:type="dcterms:W3CDTF">2024-02-07T04:49:00Z</dcterms:created>
  <dcterms:modified xsi:type="dcterms:W3CDTF">2024-02-07T04:49:00Z</dcterms:modified>
</cp:coreProperties>
</file>