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Чайковского городского округа от 20.05.2020 N 373</w:t>
              <w:br/>
              <w:t xml:space="preserve">(ред. от 03.09.2020)</w:t>
              <w:br/>
              <w:t xml:space="preserve">"О предоставлении мер поддержки гражданам и субъектам малого и среднего предпринимательства в условиях распространения коронавирусной инфекции"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ЧАЙКОВСКОГО ГОРОДСКОГО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20 мая 2020 г. N 373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МЕР ПОДДЕРЖКИ ГРАЖДАНАМ И СУБЪЕКТАМ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 В УСЛОВИЯХ РАСПРОСТРАНЕНИЯ</w:t>
      </w:r>
    </w:p>
    <w:p>
      <w:pPr>
        <w:pStyle w:val="2"/>
        <w:jc w:val="center"/>
      </w:pPr>
      <w:r>
        <w:rPr>
          <w:sz w:val="20"/>
        </w:rPr>
        <w:t xml:space="preserve">КОРОНАВИРУСНОЙ ИНФЕКЦИИ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ешение Думы Чайковского городского округа от 03.09.2020 N 392 &quot;О внесении изменения в Требования к условиям и срокам предоставления отсрочки арендной платы по договорам аренды недвижимого имущества, договорам аренды земельных участков, договорам на размещение нестационарных торговых объектов, договорам на установку и (или) эксплуатацию рекламных конструкций, концессионным соглашениям, за исключением жилых помещений, в отношении которых устанавливаются меры поддержки субъектов малого и среднего предпринимат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Чайковского городского округа от 03.09.2020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1.04.2020 N 103-ФЗ &quot;О внесении изменений в Федеральный закон &quot;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 апреля 2020 г. N 103-ФЗ "О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</w:t>
      </w:r>
      <w:hyperlink w:history="0" r:id="rId9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16</w:t>
        </w:r>
      </w:hyperlink>
      <w:r>
        <w:rPr>
          <w:sz w:val="20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w:history="0" r:id="rId10" w:tooltip="Постановление Правительства Пермского края от 28.03.2020 N 156-п (ред. от 01.06.2020) &quot;О мерах, направленных на поддержку субъектов малого и среднего предпринимательств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 марта 2020 г. N 156-п "О мерах, направленных на поддержку субъектов малого и среднего предпринимательства", </w:t>
      </w:r>
      <w:hyperlink w:history="0" r:id="rId11" w:tooltip="Решение Чайковской городской Думы от 05.12.2018 N 78 (ред. от 23.08.2023) &quot;О принятии Устава Чайковского городского округа&quot; (Зарегистрировано в Управлении Минюста России по Пермскому краю 18.12.2018 N RU903120002018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Чайковского городского округа, в целях предоставления мер поддержки гражданам и субъектам малого и среднего предпринимательства в условиях распространения коронавирусной инфекции Дума Чайковского городского округа решает: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 </w:t>
            </w:r>
            <w:hyperlink w:history="0" w:anchor="P21" w:tooltip="5. Решение вступает в силу после его официального опубликования. Пункт 1 настоящего решения распространяется на правоотношения, возникшие за налоговый период 2019 года.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за налоговый период 2019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" w:name="P15"/>
    <w:bookmarkEnd w:id="1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2" w:tooltip="Решение Чайковской городской Думы от 24.10.2018 N 45 &quot;Об установлении налога на имущество физических лиц на территории Чайковского городского округа&quot; ------------ Недействующая редакция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Чайковской городской Думы от 24 октября 2018 г. N 45 "Об установлении налога на имущество физических лиц на территории Чайковского городского округа" следующее изменение:</w:t>
      </w:r>
    </w:p>
    <w:p>
      <w:pPr>
        <w:pStyle w:val="0"/>
        <w:spacing w:before="200" w:line-rule="auto"/>
        <w:ind w:firstLine="540"/>
        <w:jc w:val="both"/>
      </w:pPr>
      <w:hyperlink w:history="0" r:id="rId13" w:tooltip="Решение Чайковской городской Думы от 24.10.2018 N 45 &quot;Об установлении налога на имущество физических лиц на территории Чайковского городского округа&quot; ------------ Недействующая редакция {КонсультантПлюс}">
        <w:r>
          <w:rPr>
            <w:sz w:val="20"/>
            <w:color w:val="0000ff"/>
          </w:rPr>
          <w:t xml:space="preserve">подпункт 3.7.1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"3.7.1. 1,5 процента - в 2019 году;".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арендодателям, владеющим объектами недвижимости на праве собственности, заключить с арендаторами дополнительные соглашения к договорам аренды, заключенным до 1 марта 2020 г., предусматривающие снижение арендной платы в 2020 году в отношении объектов недвижимости, включенных в перечень, определяемый в соответствии с </w:t>
      </w:r>
      <w:hyperlink w:history="0" r:id="rId14" w:tooltip="&quot;Налоговый кодекс Российской Федерации (часть вторая)&quot; от 05.08.2000 N 117-ФЗ (ред. от 26.02.2024) {КонсультантПлюс}">
        <w:r>
          <w:rPr>
            <w:sz w:val="20"/>
            <w:color w:val="0000ff"/>
          </w:rPr>
          <w:t xml:space="preserve">пунктом 7 статьи 378.2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 </w:t>
      </w:r>
      <w:hyperlink w:history="0" w:anchor="P43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условиям и срокам предоставления отсрочки арендной платы по договорам аренды недвижимого имущества, договорам аренды земельных участков, договорам на размещение нестационарных торговых объектов, договорам на установку и (или) эксплуатацию рекламных конструкций, концессионным соглашениям, за исключением жилых помещений, в отношении которых устанавливаются меры поддержки субъектов малого и среднего предпринимательства, заключенным администрацией Чайковского городского округа, ее отраслевыми (функциональными) органами, муниципальными учреждениями и предприятиями.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решение в муниципальной газете "Огни Камы" и разместить на официальном сайте администрации Чайковского округа.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вступает в силу после его официального опубликования. </w:t>
      </w:r>
      <w:hyperlink w:history="0" w:anchor="P15" w:tooltip="1. Внести в решение Чайковской городской Думы от 24 октября 2018 г. N 45 &quot;Об установлении налога на имущество физических лиц на территории Чайковского городского округа&quot; следующее изменение: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настоящего решения распространяется на правоотношения, возникшие за налоговый период 2019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решения возложить на комиссию по бюджетной и налоговой политике (С.Н.Поспелов).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</w:t>
      </w:r>
    </w:p>
    <w:p>
      <w:pPr>
        <w:pStyle w:val="0"/>
        <w:jc w:val="right"/>
      </w:pPr>
      <w:r>
        <w:rPr>
          <w:sz w:val="20"/>
        </w:rPr>
        <w:t xml:space="preserve">Чайковского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А.В.РУСАНОВ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городского округа -</w:t>
      </w:r>
    </w:p>
    <w:p>
      <w:pPr>
        <w:pStyle w:val="0"/>
        <w:jc w:val="right"/>
      </w:pPr>
      <w:r>
        <w:rPr>
          <w:sz w:val="20"/>
        </w:rPr>
        <w:t xml:space="preserve">глава администрации Чайковского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Ю.Г.ВОСТРИКОВ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Думы Чайковского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20.05.2020 N 373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УСЛОВИЯМ И СРОКАМ ПРЕДОСТАВЛЕНИЯ ОСВОБОЖДЕНИЯ И ОТСРОЧКИ</w:t>
      </w:r>
    </w:p>
    <w:p>
      <w:pPr>
        <w:pStyle w:val="2"/>
        <w:jc w:val="center"/>
      </w:pPr>
      <w:r>
        <w:rPr>
          <w:sz w:val="20"/>
        </w:rPr>
        <w:t xml:space="preserve">АРЕНДНОЙ ПЛАТЫ ПО ДОГОВОРАМ АРЕНДЫ НЕДВИЖИМОГО ИМУЩЕСТВА,</w:t>
      </w:r>
    </w:p>
    <w:p>
      <w:pPr>
        <w:pStyle w:val="2"/>
        <w:jc w:val="center"/>
      </w:pPr>
      <w:r>
        <w:rPr>
          <w:sz w:val="20"/>
        </w:rPr>
        <w:t xml:space="preserve">ДОГОВОРАМ АРЕНДЫ ЗЕМЕЛЬНЫХ УЧАСТКОВ, ДОГОВОРАМ НА РАЗМЕЩЕНИЕ</w:t>
      </w:r>
    </w:p>
    <w:p>
      <w:pPr>
        <w:pStyle w:val="2"/>
        <w:jc w:val="center"/>
      </w:pPr>
      <w:r>
        <w:rPr>
          <w:sz w:val="20"/>
        </w:rPr>
        <w:t xml:space="preserve">НЕСТАЦИОНАРНЫХ ТОРГОВЫХ ОБЪЕКТОВ, ДОГОВОРАМ НА УСТАНОВКУ</w:t>
      </w:r>
    </w:p>
    <w:p>
      <w:pPr>
        <w:pStyle w:val="2"/>
        <w:jc w:val="center"/>
      </w:pPr>
      <w:r>
        <w:rPr>
          <w:sz w:val="20"/>
        </w:rPr>
        <w:t xml:space="preserve">И (ИЛИ) ЭКСПЛУАТАЦИЮ РЕКЛАМНЫХ КОНСТРУКЦИЙ, КОНЦЕССИОННЫМ</w:t>
      </w:r>
    </w:p>
    <w:p>
      <w:pPr>
        <w:pStyle w:val="2"/>
        <w:jc w:val="center"/>
      </w:pPr>
      <w:r>
        <w:rPr>
          <w:sz w:val="20"/>
        </w:rPr>
        <w:t xml:space="preserve">СОГЛАШЕНИЯМ, ЗА ИСКЛЮЧЕНИЕМ ЖИЛЫХ ПОМЕЩЕНИЙ, В ОТНОШЕНИИ</w:t>
      </w:r>
    </w:p>
    <w:p>
      <w:pPr>
        <w:pStyle w:val="2"/>
        <w:jc w:val="center"/>
      </w:pPr>
      <w:r>
        <w:rPr>
          <w:sz w:val="20"/>
        </w:rPr>
        <w:t xml:space="preserve">КОТОРЫХ УСТАНАВЛИВАЮТСЯ МЕРЫ ПОДДЕРЖКИ СУБЪЕКТОВ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Решение Думы Чайковского городского округа от 03.09.2020 N 392 &quot;О внесении изменения в Требования к условиям и срокам предоставления отсрочки арендной платы по договорам аренды недвижимого имущества, договорам аренды земельных участков, договорам на размещение нестационарных торговых объектов, договорам на установку и (или) эксплуатацию рекламных конструкций, концессионным соглашениям, за исключением жилых помещений, в отношении которых устанавливаются меры поддержки субъектов малого и среднего предпринимат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Чайковского городского округа от 03.09.2020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Настоящие требования применяются к условиям и срокам предоставления отсрочки арендной платы по договорам аренды недвижимого имущества, договорам аренды земельных участков, договорам на размещение нестационарных торговых объектов, договорам на установку и (или) эксплуатацию рекламных конструкций, концессионным соглашениям, за исключением жилых помещений, а также освобождению от уплаты платежей арендаторов по договорам аренды нежилых зданий, помещений и земельных участков, составляющих имущество муниципальной казны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освобождения и отсрочки арендной платы и субъект малого и среднего предпринимательства по состоянию на 1 марта 2020 г. должен быть включен в соответствии с Федеральным </w:t>
      </w:r>
      <w:hyperlink w:history="0" r:id="rId16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 в Российской Федерации" в единый реестр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Условия и сроки предоставления отсрочки арендной платы по договорам аренды недвижимого имущества, договорам аренды земельных участков, договорам на размещение нестационарных торговых объектов, договорам на установку и (или) эксплуатацию рекламных конструкций, концессионным соглашениям, за исключением жилых помещений: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основным видом деятельности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г., является один из видов экономической деятельности, указанных в Перечне видов деятельности, наиболее пострадавших от распространения коронавирусной инфекции, утвержденном Правительством Пермского края.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отсрочка арендной платы по договорам аренды недвижимого имущества, договорам аренды земельных участков, договорам на размещение нестационарных торговых объектов, договорам на установку и (или) эксплуатацию рекламных конструкций, концессионным соглашениям, за исключением жилых помещений, в отношении которых реализованы меры поддержки (далее по тексту - "отсрочка оплаты по договору") предоставляется по заявлению арендатора за период с 26 марта 2020 г. по 1 октября 2020 г.: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администрацией Чайковского городского округа, ее отраслевыми (функциональными) органами, муниципальными учреждениями и предприятиями с арендатором заключается дополнительное соглашение, предусматривающее отсрочку оплаты по договору в 2020 году, и ее уплату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ежемесячного платежа по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отсрочка оплаты по договору предоставляется на срок действия ограничений, установленных </w:t>
      </w:r>
      <w:hyperlink w:history="0" r:id="rId17" w:tooltip="Указ Губернатора Пермского края от 29.03.2020 N 23 (ред. от 12.08.2020) &quot;О мероприятиях, реализуемых в связи с угрозой распространения новой коронавирусной инфекции (COVID-19) в Пермском крае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Пермского края от 29 марта 2020 г. N 23 "О мероприятиях, реализуемых в связи с угрозой распространения новой коронавирусной инфекции (COVID-19) в Пермском крае" (далее - Указ) в размере ежемесячного платежа по договору и в объеме 50% оплаты по договору за соответствующий период со дня прекращения действия ограничений, установленных Указом, до 1 октября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штрафы, проценты за пользование чужими денежными средствами или иные меры ответственности в связи с несоблюдением субъектом малого и среднего предпринимательства порядка и сроков внесения арендной платы (в том числе в случаях, если такие меры предусмотрены договором) в связи с отсрочкой не применяются;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администрацией Чайковского городского округа, ее отраслевыми (функциональными) органами, муниципальными учреждениями и предприятиями дополнительных платежей, подлежащих уплате субъектом малого и среднего предпринимательства в связи с предоставлением отсрочки,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договором предусматривается включение в оплату по договору расходов за пользование коммунальными услугами и (или) расходов на содержание имущества, отсрочка по указанной части оплаты не предоставляется, за исключением случаев, если в период действия ограничений, установленных Указом, администрация Чайковского городского округа, ее отраслевые (функциональные) органы, муниципальные учреждения и предприятия освобождаются от уплаты таких услуг и (или) несения таких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 условия отсрочки оплаты по договору, предусмотренные </w:t>
      </w:r>
      <w:hyperlink w:history="0" w:anchor="P59" w:tooltip="1.2. отсрочка арендной платы по договорам аренды недвижимого имущества, договорам аренды земельных участков, договорам на размещение нестационарных торговых объектов, договорам на установку и (или) эксплуатацию рекламных конструкций, концессионным соглашениям, за исключением жилых помещений, в отношении которых реализованы меры поддержки (далее по тексту - &quot;отсрочка оплаты по договору&quot;) предоставляется по заявлению арендатора за период с 26 марта 2020 г. по 1 октября 2020 г.: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настоящих Требований, применяются к дополнительным соглашениям к договорам об отсрочке независимо от даты заключения такого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и сроки предоставления освобождения от уплаты платежей арендаторов по договорам аренды нежилых зданий, помещений и земельных участков, составляющих имущество муниципальной казны Чайковского городского округа, и концессионеров по концессионным соглашениям: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управлению земельно-имущественных отношений администрации Чайковского городского округа обеспечить освобождение от уплаты платежей с 1 апреля 2020 года по 1 июля 2020 года субъектов малого и среднего предпринимательства, осуществляющих деятельность в одной или нескольких отраслях по </w:t>
      </w:r>
      <w:hyperlink w:history="0" r:id="rId18" w:tooltip="Постановление Правительства РФ от 03.04.2020 N 434 (ред. от 10.03.2022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арендаторов по договорам аренды нежилых зданий, помещений и земельных участков, составляющих имущество муниципальной казны Чайковского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концессионеров по заключенным концессионным соглашениям.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дополнительные соглашения к договорам аренды, концессионным соглашениям, предусматривающие такое освобождение, подлежат заключению в течение 7 рабочих дней со дня поступления соответствующего обращения арендаторов.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Чайковского городского округа от 20.05.2020 N 373</w:t>
            <w:br/>
            <w:t>(ред. от 03.09.2020)</w:t>
            <w:br/>
            <w:t>"О предоставлении мер поддержки граж...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08&amp;n=164977&amp;dst=100005" TargetMode = "External"/>
	<Relationship Id="rId8" Type="http://schemas.openxmlformats.org/officeDocument/2006/relationships/hyperlink" Target="https://login.consultant.ru/link/?req=doc&amp;base=RZB&amp;n=349085" TargetMode = "External"/>
	<Relationship Id="rId9" Type="http://schemas.openxmlformats.org/officeDocument/2006/relationships/hyperlink" Target="https://login.consultant.ru/link/?req=doc&amp;base=RZB&amp;n=469798&amp;dst=101359" TargetMode = "External"/>
	<Relationship Id="rId10" Type="http://schemas.openxmlformats.org/officeDocument/2006/relationships/hyperlink" Target="https://login.consultant.ru/link/?req=doc&amp;base=RLAW368&amp;n=140471&amp;dst=100020" TargetMode = "External"/>
	<Relationship Id="rId11" Type="http://schemas.openxmlformats.org/officeDocument/2006/relationships/hyperlink" Target="https://login.consultant.ru/link/?req=doc&amp;base=RLAW908&amp;n=179803&amp;dst=100014" TargetMode = "External"/>
	<Relationship Id="rId12" Type="http://schemas.openxmlformats.org/officeDocument/2006/relationships/hyperlink" Target="https://login.consultant.ru/link/?req=doc&amp;base=RLAW908&amp;n=155048" TargetMode = "External"/>
	<Relationship Id="rId13" Type="http://schemas.openxmlformats.org/officeDocument/2006/relationships/hyperlink" Target="https://login.consultant.ru/link/?req=doc&amp;base=RLAW908&amp;n=155048&amp;dst=100042" TargetMode = "External"/>
	<Relationship Id="rId14" Type="http://schemas.openxmlformats.org/officeDocument/2006/relationships/hyperlink" Target="https://login.consultant.ru/link/?req=doc&amp;base=RZB&amp;n=470747&amp;dst=9219" TargetMode = "External"/>
	<Relationship Id="rId15" Type="http://schemas.openxmlformats.org/officeDocument/2006/relationships/hyperlink" Target="https://login.consultant.ru/link/?req=doc&amp;base=RLAW908&amp;n=164977&amp;dst=100005" TargetMode = "External"/>
	<Relationship Id="rId16" Type="http://schemas.openxmlformats.org/officeDocument/2006/relationships/hyperlink" Target="https://login.consultant.ru/link/?req=doc&amp;base=RZB&amp;n=464169" TargetMode = "External"/>
	<Relationship Id="rId17" Type="http://schemas.openxmlformats.org/officeDocument/2006/relationships/hyperlink" Target="https://login.consultant.ru/link/?req=doc&amp;base=RLAW368&amp;n=142420" TargetMode = "External"/>
	<Relationship Id="rId18" Type="http://schemas.openxmlformats.org/officeDocument/2006/relationships/hyperlink" Target="https://login.consultant.ru/link/?req=doc&amp;base=RZB&amp;n=411363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Чайковского городского округа от 20.05.2020 N 373
(ред. от 03.09.2020)
"О предоставлении мер поддержки гражданам и субъектам малого и среднего предпринимательства в условиях распространения коронавирусной инфекции"</dc:title>
  <dcterms:created xsi:type="dcterms:W3CDTF">2024-03-01T04:28:51Z</dcterms:created>
</cp:coreProperties>
</file>