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08" w:rsidRPr="000F66B0" w:rsidRDefault="00C83F08">
      <w:pPr>
        <w:pStyle w:val="ConsPlusTitlePage"/>
        <w:rPr>
          <w:rFonts w:ascii="Times New Roman" w:hAnsi="Times New Roman" w:cs="Times New Roman"/>
          <w:sz w:val="28"/>
          <w:szCs w:val="28"/>
        </w:rPr>
      </w:pPr>
      <w:r w:rsidRPr="000F66B0">
        <w:rPr>
          <w:rFonts w:ascii="Times New Roman" w:hAnsi="Times New Roman" w:cs="Times New Roman"/>
          <w:sz w:val="28"/>
          <w:szCs w:val="28"/>
        </w:rPr>
        <w:t xml:space="preserve">Документ предоставлен </w:t>
      </w:r>
      <w:hyperlink r:id="rId4">
        <w:r w:rsidRPr="000F66B0">
          <w:rPr>
            <w:rFonts w:ascii="Times New Roman" w:hAnsi="Times New Roman" w:cs="Times New Roman"/>
            <w:color w:val="0000FF"/>
            <w:sz w:val="28"/>
            <w:szCs w:val="28"/>
          </w:rPr>
          <w:t>КонсультантПлюс</w:t>
        </w:r>
      </w:hyperlink>
      <w:r w:rsidRPr="000F66B0">
        <w:rPr>
          <w:rFonts w:ascii="Times New Roman" w:hAnsi="Times New Roman" w:cs="Times New Roman"/>
          <w:sz w:val="28"/>
          <w:szCs w:val="28"/>
        </w:rPr>
        <w:br/>
      </w:r>
    </w:p>
    <w:p w:rsidR="00C83F08" w:rsidRPr="000F66B0" w:rsidRDefault="00C83F08">
      <w:pPr>
        <w:pStyle w:val="ConsPlusNormal"/>
        <w:ind w:firstLine="540"/>
        <w:jc w:val="both"/>
        <w:outlineLvl w:val="0"/>
        <w:rPr>
          <w:rFonts w:ascii="Times New Roman" w:hAnsi="Times New Roman" w:cs="Times New Roman"/>
          <w:sz w:val="28"/>
          <w:szCs w:val="28"/>
        </w:rPr>
      </w:pPr>
    </w:p>
    <w:p w:rsidR="00C83F08" w:rsidRPr="000F66B0" w:rsidRDefault="00C83F08">
      <w:pPr>
        <w:pStyle w:val="ConsPlusTitle"/>
        <w:jc w:val="center"/>
        <w:outlineLvl w:val="0"/>
        <w:rPr>
          <w:rFonts w:ascii="Times New Roman" w:hAnsi="Times New Roman" w:cs="Times New Roman"/>
          <w:sz w:val="28"/>
          <w:szCs w:val="28"/>
        </w:rPr>
      </w:pPr>
      <w:r w:rsidRPr="000F66B0">
        <w:rPr>
          <w:rFonts w:ascii="Times New Roman" w:hAnsi="Times New Roman" w:cs="Times New Roman"/>
          <w:sz w:val="28"/>
          <w:szCs w:val="28"/>
        </w:rPr>
        <w:t>ПРАВИТЕЛЬСТВО РОССИЙСКОЙ ФЕДЕРАЦИИ</w:t>
      </w:r>
    </w:p>
    <w:p w:rsidR="00C83F08" w:rsidRPr="000F66B0" w:rsidRDefault="00C83F08">
      <w:pPr>
        <w:pStyle w:val="ConsPlusTitle"/>
        <w:jc w:val="center"/>
        <w:rPr>
          <w:rFonts w:ascii="Times New Roman" w:hAnsi="Times New Roman" w:cs="Times New Roman"/>
          <w:sz w:val="28"/>
          <w:szCs w:val="28"/>
        </w:rPr>
      </w:pP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РАСПОРЯЖЕНИЕ</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от 17 апреля 2019 г. N 768-р</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1. Утвердить прилагаемый </w:t>
      </w:r>
      <w:hyperlink w:anchor="P32">
        <w:r w:rsidRPr="000F66B0">
          <w:rPr>
            <w:rFonts w:ascii="Times New Roman" w:hAnsi="Times New Roman" w:cs="Times New Roman"/>
            <w:color w:val="0000FF"/>
            <w:sz w:val="28"/>
            <w:szCs w:val="28"/>
          </w:rPr>
          <w:t>стандарт</w:t>
        </w:r>
      </w:hyperlink>
      <w:r w:rsidRPr="000F66B0">
        <w:rPr>
          <w:rFonts w:ascii="Times New Roman" w:hAnsi="Times New Roman" w:cs="Times New Roman"/>
          <w:sz w:val="28"/>
          <w:szCs w:val="28"/>
        </w:rPr>
        <w:t xml:space="preserve"> развития конкуренции в субъектах Российской Федерации (далее - стандарт).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 Рекомендовать:</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sidRPr="000F66B0">
          <w:rPr>
            <w:rFonts w:ascii="Times New Roman" w:hAnsi="Times New Roman" w:cs="Times New Roman"/>
            <w:color w:val="0000FF"/>
            <w:sz w:val="28"/>
            <w:szCs w:val="28"/>
          </w:rPr>
          <w:t>стандарта</w:t>
        </w:r>
      </w:hyperlink>
      <w:r w:rsidRPr="000F66B0">
        <w:rPr>
          <w:rFonts w:ascii="Times New Roman" w:hAnsi="Times New Roman" w:cs="Times New Roman"/>
          <w:sz w:val="28"/>
          <w:szCs w:val="28"/>
        </w:rPr>
        <w:t>;</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субъектам естественных монополий руководствоваться положениями </w:t>
      </w:r>
      <w:hyperlink w:anchor="P32">
        <w:r w:rsidRPr="000F66B0">
          <w:rPr>
            <w:rFonts w:ascii="Times New Roman" w:hAnsi="Times New Roman" w:cs="Times New Roman"/>
            <w:color w:val="0000FF"/>
            <w:sz w:val="28"/>
            <w:szCs w:val="28"/>
          </w:rPr>
          <w:t>стандарта</w:t>
        </w:r>
      </w:hyperlink>
      <w:r w:rsidRPr="000F66B0">
        <w:rPr>
          <w:rFonts w:ascii="Times New Roman" w:hAnsi="Times New Roman" w:cs="Times New Roman"/>
          <w:sz w:val="28"/>
          <w:szCs w:val="28"/>
        </w:rPr>
        <w:t xml:space="preserve"> в рамках раскрытия информации о своей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sidRPr="000F66B0">
          <w:rPr>
            <w:rFonts w:ascii="Times New Roman" w:hAnsi="Times New Roman" w:cs="Times New Roman"/>
            <w:color w:val="0000FF"/>
            <w:sz w:val="28"/>
            <w:szCs w:val="28"/>
          </w:rPr>
          <w:t>стандарту</w:t>
        </w:r>
      </w:hyperlink>
      <w:r w:rsidRPr="000F66B0">
        <w:rPr>
          <w:rFonts w:ascii="Times New Roman" w:hAnsi="Times New Roman" w:cs="Times New Roman"/>
          <w:sz w:val="28"/>
          <w:szCs w:val="28"/>
        </w:rPr>
        <w:t>.</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 Минэкономразвития России: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образовать межведомственную рабочую группу по вопросам реализации положений </w:t>
      </w:r>
      <w:hyperlink w:anchor="P32">
        <w:r w:rsidRPr="000F66B0">
          <w:rPr>
            <w:rFonts w:ascii="Times New Roman" w:hAnsi="Times New Roman" w:cs="Times New Roman"/>
            <w:color w:val="0000FF"/>
            <w:sz w:val="28"/>
            <w:szCs w:val="28"/>
          </w:rPr>
          <w:t>стандарта</w:t>
        </w:r>
      </w:hyperlink>
      <w:r w:rsidRPr="000F66B0">
        <w:rPr>
          <w:rFonts w:ascii="Times New Roman" w:hAnsi="Times New Roman" w:cs="Times New Roman"/>
          <w:sz w:val="28"/>
          <w:szCs w:val="28"/>
        </w:rPr>
        <w:t>;</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sidRPr="000F66B0">
          <w:rPr>
            <w:rFonts w:ascii="Times New Roman" w:hAnsi="Times New Roman" w:cs="Times New Roman"/>
            <w:color w:val="0000FF"/>
            <w:sz w:val="28"/>
            <w:szCs w:val="28"/>
          </w:rPr>
          <w:t>стандарта</w:t>
        </w:r>
      </w:hyperlink>
      <w:r w:rsidRPr="000F66B0">
        <w:rPr>
          <w:rFonts w:ascii="Times New Roman" w:hAnsi="Times New Roman" w:cs="Times New Roman"/>
          <w:sz w:val="28"/>
          <w:szCs w:val="28"/>
        </w:rPr>
        <w:t>;</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sidRPr="000F66B0">
          <w:rPr>
            <w:rFonts w:ascii="Times New Roman" w:hAnsi="Times New Roman" w:cs="Times New Roman"/>
            <w:color w:val="0000FF"/>
            <w:sz w:val="28"/>
            <w:szCs w:val="28"/>
          </w:rPr>
          <w:t>стандарта</w:t>
        </w:r>
      </w:hyperlink>
      <w:r w:rsidRPr="000F66B0">
        <w:rPr>
          <w:rFonts w:ascii="Times New Roman" w:hAnsi="Times New Roman" w:cs="Times New Roman"/>
          <w:sz w:val="28"/>
          <w:szCs w:val="28"/>
        </w:rPr>
        <w:t>, включающий оценку эффективности деятельности органов исполнительной власти субъектов Российской Федерации по его внедрению.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 Признать утратившими силу:</w:t>
      </w:r>
    </w:p>
    <w:p w:rsidR="00C83F08" w:rsidRPr="000F66B0" w:rsidRDefault="000E09EA">
      <w:pPr>
        <w:pStyle w:val="ConsPlusNormal"/>
        <w:spacing w:before="220"/>
        <w:ind w:firstLine="540"/>
        <w:jc w:val="both"/>
        <w:rPr>
          <w:rFonts w:ascii="Times New Roman" w:hAnsi="Times New Roman" w:cs="Times New Roman"/>
          <w:sz w:val="28"/>
          <w:szCs w:val="28"/>
        </w:rPr>
      </w:pPr>
      <w:hyperlink r:id="rId5">
        <w:r w:rsidR="00C83F08" w:rsidRPr="000F66B0">
          <w:rPr>
            <w:rFonts w:ascii="Times New Roman" w:hAnsi="Times New Roman" w:cs="Times New Roman"/>
            <w:color w:val="0000FF"/>
            <w:sz w:val="28"/>
            <w:szCs w:val="28"/>
          </w:rPr>
          <w:t>распоряжение</w:t>
        </w:r>
      </w:hyperlink>
      <w:r w:rsidR="00C83F08" w:rsidRPr="000F66B0">
        <w:rPr>
          <w:rFonts w:ascii="Times New Roman" w:hAnsi="Times New Roman" w:cs="Times New Roman"/>
          <w:sz w:val="28"/>
          <w:szCs w:val="28"/>
        </w:rPr>
        <w:t xml:space="preserve"> Правительства Российской Федерации от 5 сентября 2015 г. N 1738-р (Собрание законодательства Российской Федерации, 2015, N 37, ст. 5176);</w:t>
      </w:r>
    </w:p>
    <w:p w:rsidR="00C83F08" w:rsidRPr="000F66B0" w:rsidRDefault="000E09EA">
      <w:pPr>
        <w:pStyle w:val="ConsPlusNormal"/>
        <w:spacing w:before="220"/>
        <w:ind w:firstLine="540"/>
        <w:jc w:val="both"/>
        <w:rPr>
          <w:rFonts w:ascii="Times New Roman" w:hAnsi="Times New Roman" w:cs="Times New Roman"/>
          <w:sz w:val="28"/>
          <w:szCs w:val="28"/>
        </w:rPr>
      </w:pPr>
      <w:hyperlink r:id="rId6">
        <w:r w:rsidR="00C83F08" w:rsidRPr="000F66B0">
          <w:rPr>
            <w:rFonts w:ascii="Times New Roman" w:hAnsi="Times New Roman" w:cs="Times New Roman"/>
            <w:color w:val="0000FF"/>
            <w:sz w:val="28"/>
            <w:szCs w:val="28"/>
          </w:rPr>
          <w:t>распоряжение</w:t>
        </w:r>
      </w:hyperlink>
      <w:r w:rsidR="00C83F08" w:rsidRPr="000F66B0">
        <w:rPr>
          <w:rFonts w:ascii="Times New Roman" w:hAnsi="Times New Roman" w:cs="Times New Roman"/>
          <w:sz w:val="28"/>
          <w:szCs w:val="28"/>
        </w:rPr>
        <w:t xml:space="preserve"> Правительства Российской Федерации от 17 сентября 2016 г. N 1969-р (Собрание законодательства Российской Федерации, 2016, N </w:t>
      </w:r>
      <w:r w:rsidR="00C83F08" w:rsidRPr="000F66B0">
        <w:rPr>
          <w:rFonts w:ascii="Times New Roman" w:hAnsi="Times New Roman" w:cs="Times New Roman"/>
          <w:sz w:val="28"/>
          <w:szCs w:val="28"/>
        </w:rPr>
        <w:lastRenderedPageBreak/>
        <w:t>39, ст. 5702).</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Председатель Правительства</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Российской Федерации</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Д.МЕДВЕДЕВ</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jc w:val="right"/>
        <w:outlineLvl w:val="0"/>
        <w:rPr>
          <w:rFonts w:ascii="Times New Roman" w:hAnsi="Times New Roman" w:cs="Times New Roman"/>
          <w:sz w:val="28"/>
          <w:szCs w:val="28"/>
        </w:rPr>
      </w:pPr>
      <w:r w:rsidRPr="000F66B0">
        <w:rPr>
          <w:rFonts w:ascii="Times New Roman" w:hAnsi="Times New Roman" w:cs="Times New Roman"/>
          <w:sz w:val="28"/>
          <w:szCs w:val="28"/>
        </w:rPr>
        <w:t>Утвержден</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распоряжением Правительства</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Российской Федерации</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от 17 апреля 2019 г. N 768-р</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rPr>
          <w:rFonts w:ascii="Times New Roman" w:hAnsi="Times New Roman" w:cs="Times New Roman"/>
          <w:sz w:val="28"/>
          <w:szCs w:val="28"/>
        </w:rPr>
      </w:pPr>
      <w:bookmarkStart w:id="0" w:name="P32"/>
      <w:bookmarkEnd w:id="0"/>
      <w:r w:rsidRPr="000F66B0">
        <w:rPr>
          <w:rFonts w:ascii="Times New Roman" w:hAnsi="Times New Roman" w:cs="Times New Roman"/>
          <w:sz w:val="28"/>
          <w:szCs w:val="28"/>
        </w:rPr>
        <w:t>СТАНДАРТ</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РАЗВИТИЯ КОНКУРЕНЦИИ В СУБЪЕКТАХ РОССИЙСКОЙ ФЕДЕРАЦИИ</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I. Общие положения</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sidRPr="000F66B0">
          <w:rPr>
            <w:rFonts w:ascii="Times New Roman" w:hAnsi="Times New Roman" w:cs="Times New Roman"/>
            <w:color w:val="0000FF"/>
            <w:sz w:val="28"/>
            <w:szCs w:val="28"/>
          </w:rPr>
          <w:t>пункта 7</w:t>
        </w:r>
      </w:hyperlink>
      <w:r w:rsidRPr="000F66B0">
        <w:rPr>
          <w:rFonts w:ascii="Times New Roman" w:hAnsi="Times New Roman" w:cs="Times New Roman"/>
          <w:sz w:val="28"/>
          <w:szCs w:val="28"/>
        </w:rPr>
        <w:t xml:space="preserve"> и </w:t>
      </w:r>
      <w:hyperlink r:id="rId8">
        <w:r w:rsidRPr="000F66B0">
          <w:rPr>
            <w:rFonts w:ascii="Times New Roman" w:hAnsi="Times New Roman" w:cs="Times New Roman"/>
            <w:color w:val="0000FF"/>
            <w:sz w:val="28"/>
            <w:szCs w:val="28"/>
          </w:rPr>
          <w:t>подпункта "в" пункта 8</w:t>
        </w:r>
      </w:hyperlink>
      <w:r w:rsidRPr="000F66B0">
        <w:rPr>
          <w:rFonts w:ascii="Times New Roman" w:hAnsi="Times New Roman" w:cs="Times New Roman"/>
          <w:sz w:val="28"/>
          <w:szCs w:val="28"/>
        </w:rP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 Целями стандарта являются: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выявление потенциала развития экономики Российской Федерации, включая научно-технологический и человеческий потенциал;</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г) создание стимулов и содействие формированию условий для развития, </w:t>
      </w:r>
      <w:r w:rsidRPr="000F66B0">
        <w:rPr>
          <w:rFonts w:ascii="Times New Roman" w:hAnsi="Times New Roman" w:cs="Times New Roman"/>
          <w:sz w:val="28"/>
          <w:szCs w:val="28"/>
        </w:rPr>
        <w:lastRenderedPageBreak/>
        <w:t>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повышение доступности финансовых услуг для субъектов экономической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преодоление и минимизация влияния несовершенной конкуренции на инфляцию;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 Принципами внедрения стандарта являются: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w:t>
      </w:r>
      <w:r w:rsidRPr="000F66B0">
        <w:rPr>
          <w:rFonts w:ascii="Times New Roman" w:hAnsi="Times New Roman" w:cs="Times New Roman"/>
          <w:sz w:val="28"/>
          <w:szCs w:val="28"/>
        </w:rPr>
        <w:lastRenderedPageBreak/>
        <w:t>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6. Для достижения целей стандарта и соблюдения принципов его внедрения, формирования </w:t>
      </w:r>
      <w:hyperlink w:anchor="P323">
        <w:r w:rsidRPr="000F66B0">
          <w:rPr>
            <w:rFonts w:ascii="Times New Roman" w:hAnsi="Times New Roman" w:cs="Times New Roman"/>
            <w:color w:val="0000FF"/>
            <w:sz w:val="28"/>
            <w:szCs w:val="28"/>
          </w:rPr>
          <w:t>перечня</w:t>
        </w:r>
      </w:hyperlink>
      <w:r w:rsidRPr="000F66B0">
        <w:rPr>
          <w:rFonts w:ascii="Times New Roman" w:hAnsi="Times New Roman" w:cs="Times New Roman"/>
          <w:sz w:val="28"/>
          <w:szCs w:val="28"/>
        </w:rP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II. Определение уполномоченного органа</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9. Уполномоченный орган определяется из числа органов исполнительной власти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10. Уполномоченный орган осуществляет следующие полномочия: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разрабатывает проект "дорожной карты" и представляет его на рассмотрение и утверждение высшему должностному лицу;</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 организует проведение мониторинга состояния и развития конкуренции на товарных рынках субъекта Российской Федерации (далее - мониторинг);</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осуществляют реализацию мероприятий "дорожной карты", а также иных мероприятий по содействию развитию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III. Рассмотрение вопросов содействия развитию конкуренции</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на заседаниях коллегиального органа</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12. Коллегиальный орган на своих заседаниях рассматривает подготавливаемые в целях стимулирования развития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проект "дорожной карты", включая информацию о разработке и выполнении мероприятий, предусмотренных "дорожной картой";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результаты и анализ результатов мониторинга.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C83F08" w:rsidRPr="000F66B0" w:rsidRDefault="00C83F08">
      <w:pPr>
        <w:pStyle w:val="ConsPlusNormal"/>
        <w:spacing w:before="220"/>
        <w:ind w:firstLine="540"/>
        <w:jc w:val="both"/>
        <w:rPr>
          <w:rFonts w:ascii="Times New Roman" w:hAnsi="Times New Roman" w:cs="Times New Roman"/>
          <w:sz w:val="28"/>
          <w:szCs w:val="28"/>
        </w:rPr>
      </w:pPr>
      <w:bookmarkStart w:id="1" w:name="P92"/>
      <w:bookmarkEnd w:id="1"/>
      <w:r w:rsidRPr="000F66B0">
        <w:rPr>
          <w:rFonts w:ascii="Times New Roman" w:hAnsi="Times New Roman" w:cs="Times New Roman"/>
          <w:sz w:val="28"/>
          <w:szCs w:val="28"/>
        </w:rPr>
        <w:t>14. В состав коллегиального органа (в том числе в рамках отдельных специализированных рабочих групп по направлениям) включаются: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представители совета муниципальных образований, иных объединений муниципальных образований и (или) органов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представители общественных организаций, действующих в интересах предпринимателей и потребителей товаров, работ, услуг;</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представители комиссии по проведению административной реформы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к) представители организаций, сфера деятельности которых связана с объединением профессиональных (независимых) директоров;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м) представители общественных палат субъектов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15. В случае необходимости в состав коллегиального органа помимо лиц, указанных в </w:t>
      </w:r>
      <w:hyperlink w:anchor="P92">
        <w:r w:rsidRPr="000F66B0">
          <w:rPr>
            <w:rFonts w:ascii="Times New Roman" w:hAnsi="Times New Roman" w:cs="Times New Roman"/>
            <w:color w:val="0000FF"/>
            <w:sz w:val="28"/>
            <w:szCs w:val="28"/>
          </w:rPr>
          <w:t>пункте 14</w:t>
        </w:r>
      </w:hyperlink>
      <w:r w:rsidRPr="000F66B0">
        <w:rPr>
          <w:rFonts w:ascii="Times New Roman" w:hAnsi="Times New Roman" w:cs="Times New Roman"/>
          <w:sz w:val="28"/>
          <w:szCs w:val="28"/>
        </w:rPr>
        <w:t xml:space="preserve"> стандарта, могут включаться иные участники (с учетом региональной специфики).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16. В состав коллегиального органа, а также отдельных специализированных рабочих групп по направлениям целесообразно включение: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представителей территориальных органов федеральных органов исполнительной власти;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уполномоченного по защите прав предпринимателей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уполномоченного по правам человека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представителей территориальных учреждений Центрального банка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17. Заседания коллегиального органа в очном формате целесообразно проводить не реже одного раза в квартал.</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IV. Утверждение перечня товарных рынков</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21. В перечень товарных рынков включается не менее 33 товарных рынков из перечня товарных рынков согласно </w:t>
      </w:r>
      <w:hyperlink w:anchor="P323">
        <w:r w:rsidRPr="000F66B0">
          <w:rPr>
            <w:rFonts w:ascii="Times New Roman" w:hAnsi="Times New Roman" w:cs="Times New Roman"/>
            <w:color w:val="0000FF"/>
            <w:sz w:val="28"/>
            <w:szCs w:val="28"/>
          </w:rPr>
          <w:t>приложению</w:t>
        </w:r>
      </w:hyperlink>
      <w:r w:rsidRPr="000F66B0">
        <w:rPr>
          <w:rFonts w:ascii="Times New Roman" w:hAnsi="Times New Roman" w:cs="Times New Roman"/>
          <w:sz w:val="28"/>
          <w:szCs w:val="28"/>
        </w:rPr>
        <w:t>.</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"дорожной карте" предусматриваются соответствующие мероприятия по развитию конкуренции на таких товарных рынках.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23. Разработка перечня товарных рынков осуществляется в том числе на основе следующих данных: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инвестиционные приоритеты, определяемые субъектом Российской Федерации в установленном им порядке;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V. Разработка "дорожной карты"</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26. Утверждение "дорожной карты" осуществляется высшим должностным лицом.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28. При разработке и реализации "дорожной карты", а также при внесении в нее изменений осуществляются: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определение процессов, необходимых для реализации требований по развитию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определение последовательности и взаимодействия этих процессов, а также их приоритетность;</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обеспечение ресурсов и информации, необходимых для поддержания этих процессов и их мониторинга;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мероприятия, необходимые для достижения запланированных результатов.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29. Органы местного самоуправления при наличии соглашения могут быть соисполнителями мероприятий "дорожной карты".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на развитие конкурентоспособности товаров, работ, услуг субъектов малого и среднего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устранение случаев (снижение количества) осуществления закупки у единственного поставщика;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прирост объема закупок у субъектов малого и среднего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увеличение количества участников закупок из числа субъектов малого и среднего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экономия средств заказчика за счет участия в закупках субъектов малого и среднего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на устранение избыточного государственного и муниципального регулирования, а также на снижение административных барьеров, включая: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sidRPr="000F66B0">
          <w:rPr>
            <w:rFonts w:ascii="Times New Roman" w:hAnsi="Times New Roman" w:cs="Times New Roman"/>
            <w:color w:val="0000FF"/>
            <w:sz w:val="28"/>
            <w:szCs w:val="28"/>
          </w:rPr>
          <w:t>статьям 15</w:t>
        </w:r>
      </w:hyperlink>
      <w:r w:rsidRPr="000F66B0">
        <w:rPr>
          <w:rFonts w:ascii="Times New Roman" w:hAnsi="Times New Roman" w:cs="Times New Roman"/>
          <w:sz w:val="28"/>
          <w:szCs w:val="28"/>
        </w:rPr>
        <w:t xml:space="preserve"> и </w:t>
      </w:r>
      <w:hyperlink r:id="rId10">
        <w:r w:rsidRPr="000F66B0">
          <w:rPr>
            <w:rFonts w:ascii="Times New Roman" w:hAnsi="Times New Roman" w:cs="Times New Roman"/>
            <w:color w:val="0000FF"/>
            <w:sz w:val="28"/>
            <w:szCs w:val="28"/>
          </w:rPr>
          <w:t>16</w:t>
        </w:r>
      </w:hyperlink>
      <w:r w:rsidRPr="000F66B0">
        <w:rPr>
          <w:rFonts w:ascii="Times New Roman" w:hAnsi="Times New Roman" w:cs="Times New Roman"/>
          <w:sz w:val="28"/>
          <w:szCs w:val="28"/>
        </w:rPr>
        <w:t xml:space="preserve"> Федерального закона "О защите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sidRPr="000F66B0">
          <w:rPr>
            <w:rFonts w:ascii="Times New Roman" w:hAnsi="Times New Roman" w:cs="Times New Roman"/>
            <w:color w:val="0000FF"/>
            <w:sz w:val="28"/>
            <w:szCs w:val="28"/>
          </w:rPr>
          <w:t>Об общих принципах организации</w:t>
        </w:r>
      </w:hyperlink>
      <w:r w:rsidRPr="000F66B0">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и "</w:t>
      </w:r>
      <w:hyperlink r:id="rId12">
        <w:r w:rsidRPr="000F66B0">
          <w:rPr>
            <w:rFonts w:ascii="Times New Roman" w:hAnsi="Times New Roman" w:cs="Times New Roman"/>
            <w:color w:val="0000FF"/>
            <w:sz w:val="28"/>
            <w:szCs w:val="28"/>
          </w:rPr>
          <w:t>Об общих принципах организации местного самоуправления</w:t>
        </w:r>
      </w:hyperlink>
      <w:r w:rsidRPr="000F66B0">
        <w:rPr>
          <w:rFonts w:ascii="Times New Roman" w:hAnsi="Times New Roman" w:cs="Times New Roman"/>
          <w:sz w:val="28"/>
          <w:szCs w:val="28"/>
        </w:rP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на создание условий для недискриминационного доступа хозяйствующих субъектов на товарные рынки;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на обеспечение и сохранение целевого использования государственных (муниципальных) объектов недвижимого имущества в социальной сфере;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sidRPr="000F66B0">
          <w:rPr>
            <w:rFonts w:ascii="Times New Roman" w:hAnsi="Times New Roman" w:cs="Times New Roman"/>
            <w:color w:val="0000FF"/>
            <w:sz w:val="28"/>
            <w:szCs w:val="28"/>
          </w:rPr>
          <w:t>Стратегии</w:t>
        </w:r>
      </w:hyperlink>
      <w:r w:rsidRPr="000F66B0">
        <w:rPr>
          <w:rFonts w:ascii="Times New Roman" w:hAnsi="Times New Roman" w:cs="Times New Roman"/>
          <w:sz w:val="28"/>
          <w:szCs w:val="28"/>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ц) на повышение доступности финансовых услуг для субъектов экономической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31. "Дорожная карта" должна содержать следующую информацию: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сведения о мероприятиях (с указанием срока их разработки и реализации), обеспечивающих достижение установленных результатов (целей);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результаты (цели) и ключевые показатели развития конкуренции (с указанием срока их достижения);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34. С учетом соглашения в "дорожную карту" могут включаться мероприятия в отношении муниципальных образований.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VI. Проведение мониторинга</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bookmarkStart w:id="2" w:name="P204"/>
      <w:bookmarkEnd w:id="2"/>
      <w:r w:rsidRPr="000F66B0">
        <w:rPr>
          <w:rFonts w:ascii="Times New Roman" w:hAnsi="Times New Roman" w:cs="Times New Roman"/>
          <w:sz w:val="28"/>
          <w:szCs w:val="28"/>
        </w:rPr>
        <w:t>39. Мониторинг включает в себя: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выделение групп потребителей товаров, работ, услуг в соответствии с их социальным статусом (учащиеся, пенсионеры и др.);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мониторинг деятельности субъектов естественных монополий на территории субъекта Российской Федерации, предусматривающий: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формирование перечня товарных рынков, на которых присутствуют субъекты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мониторинг доступности для населения финансовых услуг, оказываемых на территории субъекта Российской Федерации, предусматривающий: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использование официальной статистики Центрального банка Российской Федерации в отношении деятельности финансовых организаций;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сбор данных об оценке населением своего уровня финансовой грамотности (осведомленности, знаний, навыков, установок и поведения);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з) мониторинг цен (с учетом динамики) на товары, входящие в </w:t>
      </w:r>
      <w:hyperlink r:id="rId14">
        <w:r w:rsidRPr="000F66B0">
          <w:rPr>
            <w:rFonts w:ascii="Times New Roman" w:hAnsi="Times New Roman" w:cs="Times New Roman"/>
            <w:color w:val="0000FF"/>
            <w:sz w:val="28"/>
            <w:szCs w:val="28"/>
          </w:rPr>
          <w:t>перечень</w:t>
        </w:r>
      </w:hyperlink>
      <w:r w:rsidRPr="000F66B0">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40. При проведении мониторинга уполномоченный орган использует в том числе: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показатели, характеризующие состояние экономики и социальной сферы каждого муниципального образования;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ж) информацию о результатах общественного контроля за деятельностью субъектов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83F08" w:rsidRPr="000F66B0" w:rsidRDefault="00C83F08">
      <w:pPr>
        <w:pStyle w:val="ConsPlusNormal"/>
        <w:spacing w:before="220"/>
        <w:ind w:firstLine="540"/>
        <w:jc w:val="both"/>
        <w:rPr>
          <w:rFonts w:ascii="Times New Roman" w:hAnsi="Times New Roman" w:cs="Times New Roman"/>
          <w:sz w:val="28"/>
          <w:szCs w:val="28"/>
        </w:rPr>
      </w:pPr>
      <w:bookmarkStart w:id="3" w:name="P246"/>
      <w:bookmarkEnd w:id="3"/>
      <w:r w:rsidRPr="000F66B0">
        <w:rPr>
          <w:rFonts w:ascii="Times New Roman" w:hAnsi="Times New Roman" w:cs="Times New Roman"/>
          <w:sz w:val="28"/>
          <w:szCs w:val="28"/>
        </w:rP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данные по ожидаемому потребителями темпу роста цен;</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sidRPr="000F66B0">
          <w:rPr>
            <w:rFonts w:ascii="Times New Roman" w:hAnsi="Times New Roman" w:cs="Times New Roman"/>
            <w:color w:val="0000FF"/>
            <w:sz w:val="28"/>
            <w:szCs w:val="28"/>
          </w:rPr>
          <w:t>пункте 41</w:t>
        </w:r>
      </w:hyperlink>
      <w:r w:rsidRPr="000F66B0">
        <w:rPr>
          <w:rFonts w:ascii="Times New Roman" w:hAnsi="Times New Roman" w:cs="Times New Roman"/>
          <w:sz w:val="28"/>
          <w:szCs w:val="28"/>
        </w:rPr>
        <w:t xml:space="preserve"> стандарта информацию.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sidRPr="000F66B0">
          <w:rPr>
            <w:rFonts w:ascii="Times New Roman" w:hAnsi="Times New Roman" w:cs="Times New Roman"/>
            <w:color w:val="0000FF"/>
            <w:sz w:val="28"/>
            <w:szCs w:val="28"/>
          </w:rPr>
          <w:t>методику</w:t>
        </w:r>
      </w:hyperlink>
      <w:r w:rsidRPr="000F66B0">
        <w:rPr>
          <w:rFonts w:ascii="Times New Roman" w:hAnsi="Times New Roman" w:cs="Times New Roman"/>
          <w:sz w:val="28"/>
          <w:szCs w:val="28"/>
        </w:rPr>
        <w:t xml:space="preserve"> мониторинга.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sidRPr="000F66B0">
          <w:rPr>
            <w:rFonts w:ascii="Times New Roman" w:hAnsi="Times New Roman" w:cs="Times New Roman"/>
            <w:color w:val="0000FF"/>
            <w:sz w:val="28"/>
            <w:szCs w:val="28"/>
          </w:rPr>
          <w:t>пунктами 39</w:t>
        </w:r>
      </w:hyperlink>
      <w:r w:rsidRPr="000F66B0">
        <w:rPr>
          <w:rFonts w:ascii="Times New Roman" w:hAnsi="Times New Roman" w:cs="Times New Roman"/>
          <w:sz w:val="28"/>
          <w:szCs w:val="28"/>
        </w:rPr>
        <w:t xml:space="preserve"> - </w:t>
      </w:r>
      <w:hyperlink w:anchor="P246">
        <w:r w:rsidRPr="000F66B0">
          <w:rPr>
            <w:rFonts w:ascii="Times New Roman" w:hAnsi="Times New Roman" w:cs="Times New Roman"/>
            <w:color w:val="0000FF"/>
            <w:sz w:val="28"/>
            <w:szCs w:val="28"/>
          </w:rPr>
          <w:t>41</w:t>
        </w:r>
      </w:hyperlink>
      <w:r w:rsidRPr="000F66B0">
        <w:rPr>
          <w:rFonts w:ascii="Times New Roman" w:hAnsi="Times New Roman" w:cs="Times New Roman"/>
          <w:sz w:val="28"/>
          <w:szCs w:val="28"/>
        </w:rPr>
        <w:t xml:space="preserve"> стандарта, а также установить критерии: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оценки состояния конкуренции субъектами предпринимательской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установления наличия и уровня административных барьеров и их оценки субъектами предпринимательской деятельности;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иные критерии.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46. По результатам мониторинга уполномоченный орган подготавливает проект доклада, содержащий в том числе: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а) характеристику состояния конкуренции на товарных рынках, включенных в </w:t>
      </w:r>
      <w:hyperlink w:anchor="P323">
        <w:r w:rsidRPr="000F66B0">
          <w:rPr>
            <w:rFonts w:ascii="Times New Roman" w:hAnsi="Times New Roman" w:cs="Times New Roman"/>
            <w:color w:val="0000FF"/>
            <w:sz w:val="28"/>
            <w:szCs w:val="28"/>
          </w:rPr>
          <w:t>перечень</w:t>
        </w:r>
      </w:hyperlink>
      <w:r w:rsidRPr="000F66B0">
        <w:rPr>
          <w:rFonts w:ascii="Times New Roman" w:hAnsi="Times New Roman" w:cs="Times New Roman"/>
          <w:sz w:val="28"/>
          <w:szCs w:val="28"/>
        </w:rPr>
        <w:t xml:space="preserve"> товарных рынков, а также анализ факторов, ограничивающих конкуренцию;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достигнутых показателей в общем количестве показателей;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средней суммы фактических значений достижения показателей (процентов плана);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выполненных мероприятий в общем количестве мероприятий;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выполненных мероприятий в общем количестве мероприятий, по которым приняты корректирующие решения;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47. Доклад рассматривается и утверждается коллегиальным органом и размещается на официальном сайте уполномоченного органа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VII. Создание и реализация механизмов общественного</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контроля за деятельностью субъектов естественных монополий</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sidRPr="000F66B0">
          <w:rPr>
            <w:rFonts w:ascii="Times New Roman" w:hAnsi="Times New Roman" w:cs="Times New Roman"/>
            <w:color w:val="0000FF"/>
            <w:sz w:val="28"/>
            <w:szCs w:val="28"/>
          </w:rPr>
          <w:t>Концепцией</w:t>
        </w:r>
      </w:hyperlink>
      <w:r w:rsidRPr="000F66B0">
        <w:rPr>
          <w:rFonts w:ascii="Times New Roman" w:hAnsi="Times New Roman" w:cs="Times New Roman"/>
          <w:sz w:val="28"/>
          <w:szCs w:val="28"/>
        </w:rP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C83F08" w:rsidRPr="000F66B0" w:rsidRDefault="00C83F08">
      <w:pPr>
        <w:pStyle w:val="ConsPlusNormal"/>
        <w:spacing w:before="220"/>
        <w:ind w:firstLine="540"/>
        <w:jc w:val="both"/>
        <w:rPr>
          <w:rFonts w:ascii="Times New Roman" w:hAnsi="Times New Roman" w:cs="Times New Roman"/>
          <w:sz w:val="28"/>
          <w:szCs w:val="28"/>
        </w:rPr>
      </w:pPr>
      <w:bookmarkStart w:id="4" w:name="P289"/>
      <w:bookmarkEnd w:id="4"/>
      <w:r w:rsidRPr="000F66B0">
        <w:rPr>
          <w:rFonts w:ascii="Times New Roman" w:hAnsi="Times New Roman" w:cs="Times New Roman"/>
          <w:sz w:val="28"/>
          <w:szCs w:val="28"/>
        </w:rP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г) иную информацию о своей деятельности, обязательное раскрытие которой предусмотрено законодательством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 xml:space="preserve">54. Раскрытие информации, указанной в </w:t>
      </w:r>
      <w:hyperlink w:anchor="P289">
        <w:r w:rsidRPr="000F66B0">
          <w:rPr>
            <w:rFonts w:ascii="Times New Roman" w:hAnsi="Times New Roman" w:cs="Times New Roman"/>
            <w:color w:val="0000FF"/>
            <w:sz w:val="28"/>
            <w:szCs w:val="28"/>
          </w:rPr>
          <w:t>пункте 53</w:t>
        </w:r>
      </w:hyperlink>
      <w:r w:rsidRPr="000F66B0">
        <w:rPr>
          <w:rFonts w:ascii="Times New Roman" w:hAnsi="Times New Roman" w:cs="Times New Roman"/>
          <w:sz w:val="28"/>
          <w:szCs w:val="28"/>
        </w:rP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outlineLvl w:val="1"/>
        <w:rPr>
          <w:rFonts w:ascii="Times New Roman" w:hAnsi="Times New Roman" w:cs="Times New Roman"/>
          <w:sz w:val="28"/>
          <w:szCs w:val="28"/>
        </w:rPr>
      </w:pPr>
      <w:r w:rsidRPr="000F66B0">
        <w:rPr>
          <w:rFonts w:ascii="Times New Roman" w:hAnsi="Times New Roman" w:cs="Times New Roman"/>
          <w:sz w:val="28"/>
          <w:szCs w:val="28"/>
        </w:rPr>
        <w:t>VIII. Повышение уровня информированности субъектов</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предпринимательской деятельности и потребителей товаров,</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работ, услуг о состоянии конкуренции и деятельности</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по содействию развитию конкуренции</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r w:rsidRPr="000F66B0">
        <w:rPr>
          <w:rFonts w:ascii="Times New Roman" w:hAnsi="Times New Roman" w:cs="Times New Roman"/>
          <w:sz w:val="28"/>
          <w:szCs w:val="28"/>
        </w:rP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в) вопросов и предложений, адресованных высшему должностному лицу и органам исполнительной власти субъекта Российской Федерации.</w:t>
      </w:r>
    </w:p>
    <w:p w:rsidR="00C83F08" w:rsidRPr="000F66B0" w:rsidRDefault="00C83F08">
      <w:pPr>
        <w:pStyle w:val="ConsPlusNormal"/>
        <w:spacing w:before="220"/>
        <w:ind w:firstLine="540"/>
        <w:jc w:val="both"/>
        <w:rPr>
          <w:rFonts w:ascii="Times New Roman" w:hAnsi="Times New Roman" w:cs="Times New Roman"/>
          <w:sz w:val="28"/>
          <w:szCs w:val="28"/>
        </w:rPr>
      </w:pPr>
      <w:r w:rsidRPr="000F66B0">
        <w:rPr>
          <w:rFonts w:ascii="Times New Roman" w:hAnsi="Times New Roman" w:cs="Times New Roman"/>
          <w:sz w:val="28"/>
          <w:szCs w:val="28"/>
        </w:rP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ind w:firstLine="540"/>
        <w:jc w:val="both"/>
        <w:rPr>
          <w:rFonts w:ascii="Times New Roman" w:hAnsi="Times New Roman" w:cs="Times New Roman"/>
          <w:sz w:val="28"/>
          <w:szCs w:val="28"/>
        </w:rPr>
      </w:pPr>
    </w:p>
    <w:p w:rsidR="00C83F08" w:rsidRPr="000F66B0" w:rsidRDefault="00C83F08">
      <w:pPr>
        <w:pStyle w:val="ConsPlusNormal"/>
        <w:jc w:val="right"/>
        <w:outlineLvl w:val="1"/>
        <w:rPr>
          <w:rFonts w:ascii="Times New Roman" w:hAnsi="Times New Roman" w:cs="Times New Roman"/>
          <w:sz w:val="28"/>
          <w:szCs w:val="28"/>
        </w:rPr>
      </w:pPr>
      <w:r w:rsidRPr="000F66B0">
        <w:rPr>
          <w:rFonts w:ascii="Times New Roman" w:hAnsi="Times New Roman" w:cs="Times New Roman"/>
          <w:sz w:val="28"/>
          <w:szCs w:val="28"/>
        </w:rPr>
        <w:t>Приложение</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к стандарту развития конкуренции</w:t>
      </w:r>
    </w:p>
    <w:p w:rsidR="00C83F08" w:rsidRPr="000F66B0" w:rsidRDefault="00C83F08">
      <w:pPr>
        <w:pStyle w:val="ConsPlusNormal"/>
        <w:jc w:val="right"/>
        <w:rPr>
          <w:rFonts w:ascii="Times New Roman" w:hAnsi="Times New Roman" w:cs="Times New Roman"/>
          <w:sz w:val="28"/>
          <w:szCs w:val="28"/>
        </w:rPr>
      </w:pPr>
      <w:r w:rsidRPr="000F66B0">
        <w:rPr>
          <w:rFonts w:ascii="Times New Roman" w:hAnsi="Times New Roman" w:cs="Times New Roman"/>
          <w:sz w:val="28"/>
          <w:szCs w:val="28"/>
        </w:rPr>
        <w:t>в субъектах Российской Федерации</w:t>
      </w:r>
    </w:p>
    <w:p w:rsidR="00C83F08" w:rsidRPr="000F66B0" w:rsidRDefault="00C83F08">
      <w:pPr>
        <w:pStyle w:val="ConsPlusNormal"/>
        <w:jc w:val="center"/>
        <w:rPr>
          <w:rFonts w:ascii="Times New Roman" w:hAnsi="Times New Roman" w:cs="Times New Roman"/>
          <w:sz w:val="28"/>
          <w:szCs w:val="28"/>
        </w:rPr>
      </w:pPr>
    </w:p>
    <w:p w:rsidR="00C83F08" w:rsidRPr="000F66B0" w:rsidRDefault="00C83F08">
      <w:pPr>
        <w:pStyle w:val="ConsPlusTitle"/>
        <w:jc w:val="center"/>
        <w:rPr>
          <w:rFonts w:ascii="Times New Roman" w:hAnsi="Times New Roman" w:cs="Times New Roman"/>
          <w:sz w:val="28"/>
          <w:szCs w:val="28"/>
        </w:rPr>
      </w:pPr>
      <w:bookmarkStart w:id="5" w:name="P323"/>
      <w:bookmarkEnd w:id="5"/>
      <w:r w:rsidRPr="000F66B0">
        <w:rPr>
          <w:rFonts w:ascii="Times New Roman" w:hAnsi="Times New Roman" w:cs="Times New Roman"/>
          <w:sz w:val="28"/>
          <w:szCs w:val="28"/>
        </w:rPr>
        <w:t>ПЕРЕЧЕНЬ</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ТОВАРНЫХ РЫНКОВ ДЛЯ СОДЕЙСТВИЯ РАЗВИТИЮ КОНКУРЕНЦИИ</w:t>
      </w:r>
    </w:p>
    <w:p w:rsidR="00C83F08" w:rsidRPr="000F66B0" w:rsidRDefault="00C83F08">
      <w:pPr>
        <w:pStyle w:val="ConsPlusTitle"/>
        <w:jc w:val="center"/>
        <w:rPr>
          <w:rFonts w:ascii="Times New Roman" w:hAnsi="Times New Roman" w:cs="Times New Roman"/>
          <w:sz w:val="28"/>
          <w:szCs w:val="28"/>
        </w:rPr>
      </w:pPr>
      <w:r w:rsidRPr="000F66B0">
        <w:rPr>
          <w:rFonts w:ascii="Times New Roman" w:hAnsi="Times New Roman" w:cs="Times New Roman"/>
          <w:sz w:val="28"/>
          <w:szCs w:val="28"/>
        </w:rPr>
        <w:t>В СУБЪЕКТЕ РОССИЙСКОЙ ФЕДЕРАЦИИ</w:t>
      </w:r>
    </w:p>
    <w:p w:rsidR="00C83F08" w:rsidRPr="000F66B0" w:rsidRDefault="00C83F08">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4535"/>
        <w:gridCol w:w="1870"/>
      </w:tblGrid>
      <w:tr w:rsidR="00C83F08" w:rsidRPr="000F66B0">
        <w:tc>
          <w:tcPr>
            <w:tcW w:w="510" w:type="dxa"/>
            <w:tcBorders>
              <w:top w:val="single" w:sz="4" w:space="0" w:color="auto"/>
              <w:left w:val="nil"/>
              <w:bottom w:val="single" w:sz="4" w:space="0" w:color="auto"/>
              <w:right w:val="nil"/>
            </w:tcBorders>
          </w:tcPr>
          <w:p w:rsidR="00C83F08" w:rsidRPr="000F66B0" w:rsidRDefault="00C83F08">
            <w:pPr>
              <w:pStyle w:val="ConsPlusNormal"/>
              <w:jc w:val="center"/>
              <w:rPr>
                <w:rFonts w:ascii="Times New Roman" w:hAnsi="Times New Roman" w:cs="Times New Roman"/>
                <w:sz w:val="28"/>
                <w:szCs w:val="28"/>
              </w:rPr>
            </w:pPr>
          </w:p>
        </w:tc>
        <w:tc>
          <w:tcPr>
            <w:tcW w:w="2154" w:type="dxa"/>
            <w:tcBorders>
              <w:top w:val="single" w:sz="4" w:space="0" w:color="auto"/>
              <w:left w:val="nil"/>
              <w:bottom w:val="single" w:sz="4" w:space="0" w:color="auto"/>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Наименование товарного рынка</w:t>
            </w:r>
          </w:p>
        </w:tc>
        <w:tc>
          <w:tcPr>
            <w:tcW w:w="4535" w:type="dxa"/>
            <w:tcBorders>
              <w:top w:val="single" w:sz="4" w:space="0" w:color="auto"/>
              <w:bottom w:val="single" w:sz="4" w:space="0" w:color="auto"/>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Наименование ключевого показателя</w:t>
            </w:r>
          </w:p>
        </w:tc>
        <w:tc>
          <w:tcPr>
            <w:tcW w:w="1870" w:type="dxa"/>
            <w:tcBorders>
              <w:top w:val="single" w:sz="4" w:space="0" w:color="auto"/>
              <w:bottom w:val="single" w:sz="4" w:space="0" w:color="auto"/>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Минимальное значение ключевого показателя в 2022 году</w:t>
            </w:r>
          </w:p>
        </w:tc>
      </w:tr>
      <w:tr w:rsidR="00C83F08" w:rsidRPr="000F66B0">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w:t>
            </w:r>
          </w:p>
        </w:tc>
        <w:tc>
          <w:tcPr>
            <w:tcW w:w="2154" w:type="dxa"/>
            <w:tcBorders>
              <w:top w:val="single" w:sz="4" w:space="0" w:color="auto"/>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дошкольного образования</w:t>
            </w:r>
          </w:p>
        </w:tc>
        <w:tc>
          <w:tcPr>
            <w:tcW w:w="4535" w:type="dxa"/>
            <w:tcBorders>
              <w:top w:val="single" w:sz="4" w:space="0" w:color="auto"/>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1,6, но не менее 1 частной организации</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общего образования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 но не менее 1 частной организации</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среднего профессионального образования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5, но не менее 1 частной организации</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4.</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дополнительного образования детей</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5</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5.</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детского отдыха и оздоровления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6.</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медицинских услуг</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60</w:t>
            </w:r>
          </w:p>
        </w:tc>
      </w:tr>
      <w:tr w:rsidR="00C83F08" w:rsidRPr="000F66B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w:t>
            </w:r>
          </w:p>
        </w:tc>
        <w:tc>
          <w:tcPr>
            <w:tcW w:w="2154" w:type="dxa"/>
            <w:vMerge w:val="restart"/>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w:t>
            </w:r>
          </w:p>
        </w:tc>
      </w:tr>
      <w:tr w:rsidR="00C83F08" w:rsidRPr="000F66B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p>
        </w:tc>
        <w:tc>
          <w:tcPr>
            <w:tcW w:w="2154" w:type="dxa"/>
            <w:vMerge/>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9.</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социальных услуг</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10.</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ритуальных услуг</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11.</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теплоснабжения (производство тепловой энергии)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12.</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по сбору и транспортированию твердых коммунальных отходов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13.</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выполнения работ по благоустройству городской среды</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14.</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15.</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поставки сжиженного газа в баллонах</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50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16.</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17.</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18.</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19.</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21.</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оказания услуг по ремонту автотранспортных средств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40</w:t>
            </w:r>
          </w:p>
        </w:tc>
      </w:tr>
      <w:tr w:rsidR="00C83F08" w:rsidRPr="000F66B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22.</w:t>
            </w:r>
          </w:p>
        </w:tc>
        <w:tc>
          <w:tcPr>
            <w:tcW w:w="2154" w:type="dxa"/>
            <w:vMerge w:val="restart"/>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p>
        </w:tc>
        <w:tc>
          <w:tcPr>
            <w:tcW w:w="2154" w:type="dxa"/>
            <w:vMerge/>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98</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23.</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24.</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25.</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дорожной деятельности (за исключением проектирования)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26.</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архитектурно-строительного проектирования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27.</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кадастровых и землеустроительных работ</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28.</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реализации сельскохозяйственной продукции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5</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29.</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30.</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племенного животноводства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31.</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семеноводства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20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32.</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вылова водных биоресурсов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33.</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переработки водных биоресурсов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34.</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товарной аквакультуры</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35.</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80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36.</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нефтепродуктов</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90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37.</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легкой промышленности</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38.</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обработки древесины и производства изделий из дерева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39.</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производства кирпича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40.</w:t>
            </w:r>
          </w:p>
        </w:tc>
        <w:tc>
          <w:tcPr>
            <w:tcW w:w="2154"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Рынок производства бетона</w:t>
            </w:r>
          </w:p>
        </w:tc>
        <w:tc>
          <w:tcPr>
            <w:tcW w:w="4535" w:type="dxa"/>
            <w:tcBorders>
              <w:top w:val="nil"/>
              <w:left w:val="nil"/>
              <w:bottom w:val="nil"/>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70</w:t>
            </w:r>
          </w:p>
        </w:tc>
      </w:tr>
      <w:tr w:rsidR="00C83F08" w:rsidRPr="000F66B0">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41.</w:t>
            </w:r>
          </w:p>
        </w:tc>
        <w:tc>
          <w:tcPr>
            <w:tcW w:w="2154" w:type="dxa"/>
            <w:tcBorders>
              <w:top w:val="nil"/>
              <w:left w:val="nil"/>
              <w:bottom w:val="single" w:sz="4" w:space="0" w:color="auto"/>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Сфера наружной рекламы</w:t>
            </w:r>
          </w:p>
        </w:tc>
        <w:tc>
          <w:tcPr>
            <w:tcW w:w="4535" w:type="dxa"/>
            <w:tcBorders>
              <w:top w:val="nil"/>
              <w:left w:val="nil"/>
              <w:bottom w:val="single" w:sz="4" w:space="0" w:color="auto"/>
              <w:right w:val="nil"/>
            </w:tcBorders>
          </w:tcPr>
          <w:p w:rsidR="00C83F08" w:rsidRPr="000F66B0" w:rsidRDefault="00C83F08">
            <w:pPr>
              <w:pStyle w:val="ConsPlusNormal"/>
              <w:rPr>
                <w:rFonts w:ascii="Times New Roman" w:hAnsi="Times New Roman" w:cs="Times New Roman"/>
                <w:sz w:val="28"/>
                <w:szCs w:val="28"/>
              </w:rPr>
            </w:pPr>
            <w:r w:rsidRPr="000F66B0">
              <w:rPr>
                <w:rFonts w:ascii="Times New Roman" w:hAnsi="Times New Roman" w:cs="Times New Roman"/>
                <w:sz w:val="28"/>
                <w:szCs w:val="28"/>
              </w:rP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C83F08" w:rsidRPr="000F66B0" w:rsidRDefault="00C83F08">
            <w:pPr>
              <w:pStyle w:val="ConsPlusNormal"/>
              <w:jc w:val="center"/>
              <w:rPr>
                <w:rFonts w:ascii="Times New Roman" w:hAnsi="Times New Roman" w:cs="Times New Roman"/>
                <w:sz w:val="28"/>
                <w:szCs w:val="28"/>
              </w:rPr>
            </w:pPr>
            <w:r w:rsidRPr="000F66B0">
              <w:rPr>
                <w:rFonts w:ascii="Times New Roman" w:hAnsi="Times New Roman" w:cs="Times New Roman"/>
                <w:sz w:val="28"/>
                <w:szCs w:val="28"/>
              </w:rPr>
              <w:t>100</w:t>
            </w:r>
          </w:p>
        </w:tc>
      </w:tr>
    </w:tbl>
    <w:p w:rsidR="00C83F08" w:rsidRPr="000F66B0" w:rsidRDefault="00C83F08">
      <w:pPr>
        <w:pStyle w:val="ConsPlusNormal"/>
        <w:jc w:val="both"/>
        <w:rPr>
          <w:rFonts w:ascii="Times New Roman" w:hAnsi="Times New Roman" w:cs="Times New Roman"/>
          <w:sz w:val="28"/>
          <w:szCs w:val="28"/>
        </w:rPr>
      </w:pPr>
    </w:p>
    <w:p w:rsidR="00C83F08" w:rsidRPr="000F66B0" w:rsidRDefault="00C83F08">
      <w:pPr>
        <w:pStyle w:val="ConsPlusNormal"/>
        <w:jc w:val="both"/>
        <w:rPr>
          <w:rFonts w:ascii="Times New Roman" w:hAnsi="Times New Roman" w:cs="Times New Roman"/>
          <w:sz w:val="28"/>
          <w:szCs w:val="28"/>
        </w:rPr>
      </w:pPr>
    </w:p>
    <w:p w:rsidR="00C83F08" w:rsidRPr="000F66B0" w:rsidRDefault="00C83F08">
      <w:pPr>
        <w:pStyle w:val="ConsPlusNormal"/>
        <w:pBdr>
          <w:bottom w:val="single" w:sz="6" w:space="0" w:color="auto"/>
        </w:pBdr>
        <w:spacing w:before="100" w:after="100"/>
        <w:jc w:val="both"/>
        <w:rPr>
          <w:rFonts w:ascii="Times New Roman" w:hAnsi="Times New Roman" w:cs="Times New Roman"/>
          <w:sz w:val="28"/>
          <w:szCs w:val="28"/>
        </w:rPr>
      </w:pPr>
    </w:p>
    <w:p w:rsidR="000E7BBE" w:rsidRPr="000F66B0" w:rsidRDefault="000E7BBE">
      <w:pPr>
        <w:rPr>
          <w:rFonts w:ascii="Times New Roman" w:hAnsi="Times New Roman" w:cs="Times New Roman"/>
          <w:sz w:val="28"/>
          <w:szCs w:val="28"/>
        </w:rPr>
      </w:pPr>
    </w:p>
    <w:sectPr w:rsidR="000E7BBE" w:rsidRPr="000F66B0" w:rsidSect="004C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83F08"/>
    <w:rsid w:val="000E09EA"/>
    <w:rsid w:val="000E7BBE"/>
    <w:rsid w:val="000F66B0"/>
    <w:rsid w:val="006848BF"/>
    <w:rsid w:val="00877016"/>
    <w:rsid w:val="00C8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F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83F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83F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37B3F1794C0428AAA2951BE7598998C89627E4088A77CDE40E2793BBDCAC6B06CF590A562546C545970D917699BEDD9B3ACC8646795B5f4GCK" TargetMode="External"/><Relationship Id="rId13" Type="http://schemas.openxmlformats.org/officeDocument/2006/relationships/hyperlink" Target="consultantplus://offline/ref=53037B3F1794C0428AAA2951BE7598998C866F70498DA77CDE40E2793BBDCAC6B06CF590A5625469575970D917699BEDD9B3ACC8646795B5f4G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3037B3F1794C0428AAA2951BE7598998C89627E4088A77CDE40E2793BBDCAC6B06CF590A562546B5E5970D917699BEDD9B3ACC8646795B5f4GCK" TargetMode="External"/><Relationship Id="rId12" Type="http://schemas.openxmlformats.org/officeDocument/2006/relationships/hyperlink" Target="consultantplus://offline/ref=53037B3F1794C0428AAA2951BE7598998A83657B4C8EA77CDE40E2793BBDCAC6A26CAD9CA7624A68574C268851f3GF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3037B3F1794C0428AAA2951BE7598998C81637B4E89A77CDE40E2793BBDCAC6B06CF590A5625469555970D917699BEDD9B3ACC8646795B5f4GCK" TargetMode="External"/><Relationship Id="rId1" Type="http://schemas.openxmlformats.org/officeDocument/2006/relationships/styles" Target="styles.xml"/><Relationship Id="rId6" Type="http://schemas.openxmlformats.org/officeDocument/2006/relationships/hyperlink" Target="consultantplus://offline/ref=53037B3F1794C0428AAA2951BE7598998C8163714A86A77CDE40E2793BBDCAC6A26CAD9CA7624A68574C268851f3GFK" TargetMode="External"/><Relationship Id="rId11" Type="http://schemas.openxmlformats.org/officeDocument/2006/relationships/hyperlink" Target="consultantplus://offline/ref=53037B3F1794C0428AAA2951BE7598998A83657B4C8EA77CDE40E2793BBDCAC6A26CAD9CA7624A68574C268851f3GFK" TargetMode="External"/><Relationship Id="rId5" Type="http://schemas.openxmlformats.org/officeDocument/2006/relationships/hyperlink" Target="consultantplus://offline/ref=53037B3F1794C0428AAA2951BE7598998C8163714188A77CDE40E2793BBDCAC6A26CAD9CA7624A68574C268851f3GFK" TargetMode="External"/><Relationship Id="rId15" Type="http://schemas.openxmlformats.org/officeDocument/2006/relationships/hyperlink" Target="consultantplus://offline/ref=53037B3F1794C0428AAA2951BE7598998D8560704C87A77CDE40E2793BBDCAC6B06CF590A56254685E5970D917699BEDD9B3ACC8646795B5f4GCK" TargetMode="External"/><Relationship Id="rId10" Type="http://schemas.openxmlformats.org/officeDocument/2006/relationships/hyperlink" Target="consultantplus://offline/ref=53037B3F1794C0428AAA2951BE7598998A82617A4C8CA77CDE40E2793BBDCAC6B06CF590A562556D555970D917699BEDD9B3ACC8646795B5f4G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037B3F1794C0428AAA2951BE7598998A82617A4C8CA77CDE40E2793BBDCAC6B06CF592A0605F3C07167185513C88EFD8B3AEC978f6G6K" TargetMode="External"/><Relationship Id="rId14" Type="http://schemas.openxmlformats.org/officeDocument/2006/relationships/hyperlink" Target="consultantplus://offline/ref=53037B3F1794C0428AAA2951BE7598998D8664794D8AA77CDE40E2793BBDCAC6B06CF590A56254695E5970D917699BEDD9B3ACC8646795B5f4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12748</Words>
  <Characters>72670</Characters>
  <Application>Microsoft Office Word</Application>
  <DocSecurity>0</DocSecurity>
  <Lines>605</Lines>
  <Paragraphs>170</Paragraphs>
  <ScaleCrop>false</ScaleCrop>
  <Company>Финансовое управление</Company>
  <LinksUpToDate>false</LinksUpToDate>
  <CharactersWithSpaces>85248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yahina</dc:creator>
  <cp:lastModifiedBy>Вычугжанина Елена Владимировна</cp:lastModifiedBy>
  <cp:revision>2</cp:revision>
  <dcterms:created xsi:type="dcterms:W3CDTF">2023-01-20T11:14:00Z</dcterms:created>
  <dcterms:modified xsi:type="dcterms:W3CDTF">2023-01-20T11:14:00Z</dcterms:modified>
</cp:coreProperties>
</file>