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 XVII Международном детском музыкальном конкурсе «ВИТЕБСК–2019»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Настоящее Положение разработано на основании Инструкции об условиях и порядке проведения Международного детского музыкального конкурса "Витебск" утвержденной Постановлением Министерства культуры Республики Беларусь 25.03.2009 № 6 (с изменениями и дополнениями) и определяет условия и порядок проведения XVII Международного детского музыкального конкурса «ВИТЕБСК–2019»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XVII Международный детский музыкальный конкурс «ВИТЕБСК–2019» проводится в рамках XXVIII Международного фестиваля искусств «СЛАВЯНСКИЙ БАЗАР В ВИТЕБСКЕ», который состоится с 8 по 17 июля 2019 года (11 июля – открытие, 15 июля – закрытие фестиваля) в городе Витебске, Республика Беларусь.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Международный детский музыкальный конкурс «ВИТЕБСК» призван служить целям Международного фестиваля искусств «Славянский базар в Витебске», направленным на выявление и поддержку творчески одарённых детей и талантливой молодёжи, развитие их творческих способностей и повышение уровня исполнительского мастерства, развитие и укрепление международных культурных связей, обмен духовными и культурными ценностями.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ПРАВИЛА УЧАСТИЯ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 Подготовку и проведение конкурса, а также предварительный отбор участников осуществляет и координирует Государственное учреждение «Центр культуры «Витебск» – Дирекция Международного фестиваля искусств «Славянский базар в Витебске» (далее – Дирекция фестиваля) на основе официальных заявок, творческих рекомендаций и материалов, предоставленных на Конкурс.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К участию в Конкурсе приглашаются:</w:t>
      </w:r>
    </w:p>
    <w:p w:rsidR="00723168" w:rsidRPr="00723168" w:rsidRDefault="00723168" w:rsidP="00723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 от 7 до 12 лет включительно (по состоянию на последний день срока проведения фестиваля);</w:t>
      </w:r>
    </w:p>
    <w:p w:rsidR="00723168" w:rsidRPr="00723168" w:rsidRDefault="00723168" w:rsidP="00723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всего не более 21 участника из разных стран мира (по одному исполнителю от страны);</w:t>
      </w:r>
    </w:p>
    <w:p w:rsidR="00723168" w:rsidRPr="00723168" w:rsidRDefault="00723168" w:rsidP="00723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вокалисты, имеющие опыт концертных выступлений, заявившие о себе своими успехами в национальных музыкальных конкурсах и фестивалях, имеющие рекомендации от государственных министерств и ведомств культуры, продюсерских центров, музыкальных студий, музыкальных теле-, радиопрограмм, дирекций музыкальных фестивалей и конкурсов.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3. Официальная заявка (</w:t>
      </w:r>
      <w:hyperlink r:id="rId5" w:tgtFrame="_blank" w:history="1">
        <w:r w:rsidRPr="00723168">
          <w:rPr>
            <w:rFonts w:ascii="Arial" w:eastAsia="Times New Roman" w:hAnsi="Arial" w:cs="Arial"/>
            <w:b/>
            <w:bCs/>
            <w:color w:val="337AB7"/>
            <w:sz w:val="26"/>
            <w:szCs w:val="26"/>
            <w:lang w:eastAsia="ru-RU"/>
          </w:rPr>
          <w:t>Приложение 1</w:t>
        </w:r>
      </w:hyperlink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).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Конкурсные материалы:</w:t>
      </w:r>
    </w:p>
    <w:p w:rsidR="00723168" w:rsidRPr="00723168" w:rsidRDefault="00723168" w:rsidP="0072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АУДИО/</w:t>
      </w:r>
      <w:proofErr w:type="spellStart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>Audio</w:t>
      </w:r>
      <w:proofErr w:type="spellEnd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Presentation</w:t>
      </w:r>
      <w:proofErr w:type="spellEnd"/>
    </w:p>
    <w:p w:rsidR="00723168" w:rsidRPr="00723168" w:rsidRDefault="00723168" w:rsidP="0072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Фонограмма «плюс один» и «минус один»</w:t>
      </w:r>
    </w:p>
    <w:p w:rsidR="00723168" w:rsidRPr="00723168" w:rsidRDefault="00723168" w:rsidP="0072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ВИДЕО/</w:t>
      </w:r>
      <w:proofErr w:type="spellStart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Presentation</w:t>
      </w:r>
      <w:proofErr w:type="spellEnd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(видеоматериалы с конкурсными произведениями, отображающими артистический имидж участника, профессионально снятые и смонтированные, имеющие необходимое качество для их демонстрации. Технические требования: TV-формат: AVI DV, PAL, 48 </w:t>
      </w:r>
      <w:proofErr w:type="spellStart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>KHz</w:t>
      </w:r>
      <w:proofErr w:type="spellEnd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формат HD, </w:t>
      </w:r>
      <w:proofErr w:type="spellStart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>FuLL</w:t>
      </w:r>
      <w:proofErr w:type="spellEnd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HD; разрешение 1920x1080, соотношения сторон 16:9; частота кадров: 25к/сек; MPEG-2, PAL, 9000 </w:t>
      </w:r>
      <w:proofErr w:type="spellStart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>constant</w:t>
      </w:r>
      <w:proofErr w:type="spellEnd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>stereo</w:t>
      </w:r>
      <w:proofErr w:type="spellEnd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168" w:rsidRPr="00723168" w:rsidRDefault="00723168" w:rsidP="0072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Тексты произведений, заявленных на конкурс, на языке оригинала и переводы на русском и английском языках.</w:t>
      </w:r>
    </w:p>
    <w:p w:rsidR="00723168" w:rsidRPr="00723168" w:rsidRDefault="00723168" w:rsidP="0072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ФОТО/</w:t>
      </w:r>
      <w:proofErr w:type="spellStart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>Photo</w:t>
      </w:r>
      <w:proofErr w:type="spellEnd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(тип: JPG, PNG, TIFF, PSD; размер: не менее 2500 </w:t>
      </w:r>
      <w:proofErr w:type="spellStart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>px</w:t>
      </w:r>
      <w:proofErr w:type="spellEnd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короткой стороне; разрешение: не менее 250 </w:t>
      </w:r>
      <w:proofErr w:type="spellStart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3168" w:rsidRPr="00723168" w:rsidRDefault="00723168" w:rsidP="0072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Профессиональное резюме (творческая биография) с приложением копий дипломов других музыкальных конкурсов и фестивалей (2017-2018 гг.).</w:t>
      </w:r>
    </w:p>
    <w:p w:rsidR="00723168" w:rsidRPr="00723168" w:rsidRDefault="00723168" w:rsidP="0072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6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2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Копия паспорта и свидетельства о рождении участника конкурса и копии паспортов сопровождающих лиц.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5.</w:t>
      </w:r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Официальная заявка и конкурсные материалы</w:t>
      </w: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на участие в Конкурсе должны быть направлены</w:t>
      </w:r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до 1 апреля 2019 г. на e-</w:t>
      </w:r>
      <w:proofErr w:type="spellStart"/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mail</w:t>
      </w:r>
      <w:proofErr w:type="spellEnd"/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: </w:t>
      </w:r>
      <w:hyperlink r:id="rId6" w:history="1">
        <w:r w:rsidRPr="00723168">
          <w:rPr>
            <w:rFonts w:ascii="Arial" w:eastAsia="Times New Roman" w:hAnsi="Arial" w:cs="Arial"/>
            <w:b/>
            <w:bCs/>
            <w:color w:val="337AB7"/>
            <w:sz w:val="26"/>
            <w:szCs w:val="26"/>
            <w:lang w:eastAsia="ru-RU"/>
          </w:rPr>
          <w:t>bazaarslavianski@gmail.com</w:t>
        </w:r>
      </w:hyperlink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</w:t>
      </w: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Тел.: + 375 (212) 67 44 37; + 375 (212) 67 33 40.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6. Материалы, предоставленные на рассмотрение для участия в Конкурсе, не рецензируются. Некомплектные материалы или, предоставленные после указанного срока не принимаются к рассмотрению.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7. Официальное подтверждение об участии в Конкурсе (Приглашение) направляется Дирекцией фестиваля от имени постоянно действующего республиканского комитета (далее комитет) по подготовке и проведению Международного фестиваля искусств «Славянский базар в Витебске» не ранее, чем за полтора месяца до проведения Конкурса.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8. Ход Конкурса освещается средствами массовой информации, аккредитованными на фестивале.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2.ОРГАНИЗАЦИЯ И ПОРЯДОК ПРОВЕДЕНИЯ КОНКУРСА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9. Конкурс состоит из двух конкурсных выступлений (два дня) и гала-концерта.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Все прослушивания проводятся публично в формате шоу-программы.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10. Для исполнения на Конкурсе конкурсанты предоставляют 2 (две) песни, каждая продолжительностью не более 4-х (четырех) минут и в сопровождении фонограммы "минус один" ("</w:t>
      </w:r>
      <w:proofErr w:type="spellStart"/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dat</w:t>
      </w:r>
      <w:proofErr w:type="spellEnd"/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" вариант, </w:t>
      </w:r>
      <w:proofErr w:type="spellStart"/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флеш</w:t>
      </w:r>
      <w:proofErr w:type="spellEnd"/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-карта). Запись вспомогательного голоса (</w:t>
      </w:r>
      <w:proofErr w:type="spellStart"/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бэк</w:t>
      </w:r>
      <w:proofErr w:type="spellEnd"/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-вокала) допустима в том случае, если он не дублирует основной голос (мелодическую линию) и не мешает прослушиванию исполнителя. Фонограммы обеспечиваются непосредственно конкурсантом.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11. Требование к конкурсным произведениям – песни должны соответствовать детско-юношеской тематике, быть созвучны возрасту и миропониманию исполнителя.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12. В ПЕРВЫЙ ДЕНЬ КОНКУРСА исполняется эстрадная песня композитора страны и на языке страны, которую представляет конкурсант.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13. Во ВТОРОЙ ДЕНЬ КОНКУРСА исполняется эстрадная песня по выбору конкурсанта, наиболее ярко отражающая исполнительское мастерство и артистические способности.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14. Победители конкурса принимают участие в программе заключительного гала-концерта Международного детского музыкального конкурса «Витебск–</w:t>
      </w:r>
      <w:proofErr w:type="gramStart"/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2019 »</w:t>
      </w:r>
      <w:proofErr w:type="gramEnd"/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15. До проведения конкурсной жеребьевки участник предоставляет в Дирекцию фестиваля носители концертных фонограмм для обеспечения контроля времени звучания исполняемых произведений.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16. Замена заявленных на Конкурс произведений может быть произведена только с письменного заявления участника и согласия Дирекции фестиваля не позднее, чем за 2 месяца до начала Конкурса.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17. Порядок выступления конкурсантов определяется жеребьевкой, соответственно на каждый конкурсный день, проходящей в присутствии представителей средств массовой информации и членов Международного жюри (далее – жюри).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18. Конкурсант имеет право прибыть для участия в конкурсе с двумя сопровождающими лицами.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19. Расходы, связанные с проездом Конкурсанта и сопровождающих лиц в г. Витебск или г. Минск (при отсутствии прямых рейсов, в зависимости от расписания пассажирского сообщения) и обратно из г. Витебска или г. Минска, их регистрацией, оплатой медицинской страховки, обеспечивается данными лицами и (или) направляющей стороной.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20. Расходы, связанные с аккредитацией Конкурсанта и сопровождающих лиц, проживанием и питанием, рекламной компанией конкурса, телевизионной трансляцией, изготовлением печатной продукции, обеспечением при необходимости гидом-переводчиком, локальным транспортом, осуществляется за счёт средств республиканского и (или) местных бюджетов в пределах средств, предусмотренных государственным органам на проведение централизованных мероприятий, а также источников, не запрещённых законодательством.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Примечание: На время проведения конкурса все участники конкурса и сопровождающие их лица размещаются в одной гостинице (при наличии мест) или студенческом общежитии Витебска, которые определяет Дирекция фестиваля.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МЕЖДУНАРОДНОЕ ЖЮРИ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21. Международное жюри формируется Дирекцией фестиваля на контрактной основе из числа популярных исполнителей эстрадной песни, композиторов, поэтов, менеджеров, продюсеров, журналистов, общественно-политических деятелей, представителей творческой интеллигенции, имеющих международное признание и способствующих популяризации идей фестиваля и не являющихся менеджерами или продюсерами участников конкурса.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22. Количественный состав жюри в 2019 году – не более 12 человек, включая Председателя жюри, ответственного и технического секретарей жюри.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23. Критерии оценки конкурсного исполнения определяются составом жюри на первом организационном заседании жюри, которое проводится до начала Конкурса.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24. Жюри оценивает конкурсное исполнение по 10-бальной системе. Наименьшим баллом принимается балл «5» (пять). Результаты голосования за два дня конкурса суммируются.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25. Итоговое решение жюри принимает после обсуждения – большинством голосов при открытом голосовании. Каждый член жюри имеет один голос. В случае равного разделения голосов принимается решение, за которое проголосовал Председатель жюри. В случае наличия спорных вопросов, возникающих в ходе работы жюри, мнение председателя является решающим.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26. Жюри определяет Обладателя «Гран-при», Лауреатов: 1-ой премии, 2-ой премии и 3-ей премии и Дипломантов XVII Международного детского музыкального конкурса «Витебск–2019» из числа выступивших конкурсантов по наибольшему количеству баллов, полученных за два дня Конкурса и в результате обсуждения.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27. Претендентом на обладание «Гран-при» Конкурса является участник, набравший наибольшее количество баллов по итогам двух конкурсных выступлений.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28. Жюри имеет право делить премию (кроме «Гран-при» и 1-ой премии) в равных долях между двумя конкурсантами, набравшими равное количество баллов или с незначительной разницей баллов (до 2-х баллов).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29. Члены жюри на протяжении конкурса воздерживаются от публичных оценок того или иного конкурсанта, от комментариев о содержании дискуссий и прений на заседаниях жюри.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30. Заседания Международного жюри закрытые, решения жюри окончательные и пересмотру не подлежат.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31. Если по решению Международного жюри невозможно определить участника, отвечающего требуемым критериям для вручения премии (в том числе и «Гран-при»), премия не вручается.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32. Решения Международного жюри оформляются протоколами. Протоколы Международного жюри ведутся на русском языке и хранятся постоянно в Дирекции фестиваля.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33. В своей работе Международное жюри действует в рамках данного Положения о конкурсе.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ПРЕМИИ И ПРИЗЫ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34. По результатам конкурсных выступлений присуждаются призы и премии: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«Гран-при» – 5.000 (Пять тысяч) долларов США,</w:t>
      </w: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специальный приз и диплом обладателя «Гран-при» XVII Международного детского музыкального конкурса «Витебск–2019».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«1-я премия» – 3.000 (Три тысячи) долларов США,</w:t>
      </w: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специальный приз и диплом Лауреата XVII Международного детского музыкального конкурса «Витебск–2019» (обладателя «1-ой Премии»).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«2-я премия» – 2.000 (Две тысячи) долларов США,</w:t>
      </w: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специальный приз и диплом Лауреата XVII Международного детского музыкального конкурса «Витебск–2019» (обладателя «2-ой Премии»).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«3-я премия» – 1.000 (Одна тысячи) долларов США,</w:t>
      </w: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специальный приз и диплом Лауреата XVII Международного детского музыкального конкурса «Витебск–2019» (обладателя «3-ей Премии»).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35. Участник конкурса, не удостоенный звания Лауреат, награждается дипломом с присвоением звания «Дипломант XVII Международного детского музыкального конкурса «Витебск–2019».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36. По решению Дирекции фестиваля и Международного жюри обладатель «Гран-при» принимает участие в гала-концерте торжественного открытия фестиваля, без выплаты гонорара.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37. Учреждение Специальных премий и призов конкурсантам организациями, объединениями, предприятиями различных форм собственности, средствами массовой информации, выдающимися деятелями культуры и исполнителями эстрады, производится с согласования с Дирекцией фестиваля и Международным жюри. Размер премии не может быть менее 500 (пятьсот) долларов США.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ОСОБЫЕ ПОЛОЖЕНИЯ.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38. Участник конкурса (направляющая сторона, законный представитель участника конкурса), подавая заявку на участие в Конкурсе, гарантирует наличие у него следующих прав на использование заявленных музыкальных произведений с текстом, в </w:t>
      </w:r>
      <w:proofErr w:type="spellStart"/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т.ч</w:t>
      </w:r>
      <w:proofErr w:type="spellEnd"/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объектов авторского права и смежного прав при их использовании: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- право на исполнение произведения: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право на использование произведения в рамках Международного фестиваля искусств «Славянский базар в Витебске» и дальнейшее многократное (без ограничений) использование произведения следующими способами: запись, передача в эфир, передача по кабелю, сообщение для всеобщего сведения посредством сети Интернет, спутниковой связи, IP-телевидения, систем MMDS, систем OTT, мобильных технологий, переработка, публичное исполнение, публичный показ, перевод на другой язык, воспроизведение, импорт, распространение;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возможность </w:t>
      </w:r>
      <w:proofErr w:type="spellStart"/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сублицензирования</w:t>
      </w:r>
      <w:proofErr w:type="spellEnd"/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предоставленных прав третьим лицам.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39. Участник конкурса (Лауреат, Дипломант) разрешает Дирекции фестиваля использовать его имидж в производстве рекламной продукции и соглашается на использование его имени в связи с Международным фестивалем искусств «Славянский базар в Витебске».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40. Участник конкурса обязуется передать Дирекции фестиваля безвозмездно в полном объеме исключительное право на каждый конкурсный номер без ограничения по территории использования в течение сроков действия авторского и смежных прав всеми способами, предусмотренными в п. 38 настоящего Положения путем подписания соответствующего </w:t>
      </w:r>
      <w:proofErr w:type="gramStart"/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соглашения..</w:t>
      </w:r>
      <w:proofErr w:type="gramEnd"/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41. В том случае, если к Дирекции фестиваля в связи с использованием им каждого конкурсного номера будут предъявлены третьими лицами какие-либо претензии или иски, Участник конкурса будет выступать единственным ответчиком, Дирекция фестиваля должна быть освобождена от ответственности. В этом случае участник Конкурса также обязуется возместить убытки Дирекции фестиваля.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6. ЗАКЛЮЧИТЕЛЬНЫЕ ПОЛОЖЕНИЯ.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42. Участник конкурса (Лауреат, Дипломант) не имеет права участия в последующих детских музыкальных конкурсах Международного фестиваля искусств «Славянский базар в Витебске».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43. Принимая участие в Конкурсе, участник Конкурса свидетельствует и подтверждает, что ознакомлен и полностью согласен с настоящим Положением, будет их соблюдать, а также с тем, что его добровольно предоставленные персональные данные могут быть использованы </w:t>
      </w: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Дирекцией фестиваля по своему усмотрению. Подпись конкурсанта (законного представителя) в конце заполненной заявки обязательна!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44. В случае невыполнения правил данного Положения, Конкурсант может быть дисквалифицирован.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45. Основанием для дисквалификации в конкурсе является: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45.1. нарушение правил данного Положения;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45.2. нанесение вреда имиджу фестиваля;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45.3. отсутствие конкурсанта на генеральных репетициях;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45.4. отклонение от запланированного выступления, такого, каким оно было на генеральных репетициях;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45.5. нарушение авторских прав, конфликт с жюри, организаторами, спонсорами;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45.6. давление на жюри, организаторов с целью получения преференций;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45.7. непристойное или вульгарное поведение по отношению к членам оргкомитета, членам жюри и публике;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46. Решение о дисквалификации принимается Дирекцией фестиваля при участии представителей Международного жюри.</w:t>
      </w:r>
    </w:p>
    <w:p w:rsidR="00723168" w:rsidRPr="00723168" w:rsidRDefault="00723168" w:rsidP="0072316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Приложение </w:t>
      </w:r>
      <w:proofErr w:type="gramStart"/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1 .</w:t>
      </w:r>
      <w:proofErr w:type="gramEnd"/>
      <w:r w:rsidRPr="007231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hyperlink r:id="rId7" w:tgtFrame="_blank" w:history="1">
        <w:r w:rsidRPr="00723168">
          <w:rPr>
            <w:rFonts w:ascii="Arial" w:eastAsia="Times New Roman" w:hAnsi="Arial" w:cs="Arial"/>
            <w:color w:val="337AB7"/>
            <w:sz w:val="26"/>
            <w:szCs w:val="26"/>
            <w:lang w:eastAsia="ru-RU"/>
          </w:rPr>
          <w:t>«Заявка на участие».</w:t>
        </w:r>
      </w:hyperlink>
    </w:p>
    <w:p w:rsidR="00C0720F" w:rsidRDefault="00C0720F">
      <w:bookmarkStart w:id="0" w:name="_GoBack"/>
      <w:bookmarkEnd w:id="0"/>
    </w:p>
    <w:sectPr w:rsidR="00C0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E0B"/>
    <w:multiLevelType w:val="multilevel"/>
    <w:tmpl w:val="7AD4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E9"/>
    <w:rsid w:val="005D37E9"/>
    <w:rsid w:val="00723168"/>
    <w:rsid w:val="00C0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D7783-5441-4865-B45A-43ED6312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-sbv.by/uploads/2019/%D0%97%D0%B0%D1%8F%D0%B2%D0%BA%D0%B0%20%D0%94%D0%95%D0%A2%D0%98%2020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zaarslavianski@gmail.com" TargetMode="External"/><Relationship Id="rId5" Type="http://schemas.openxmlformats.org/officeDocument/2006/relationships/hyperlink" Target="http://fest-sbv.by/uploads/2019/%D0%97%D0%B0%D1%8F%D0%B2%D0%BA%D0%B0%20%D0%94%D0%95%D0%A2%D0%98%202019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2143</Words>
  <Characters>12218</Characters>
  <Application>Microsoft Office Word</Application>
  <DocSecurity>0</DocSecurity>
  <Lines>101</Lines>
  <Paragraphs>28</Paragraphs>
  <ScaleCrop>false</ScaleCrop>
  <Company/>
  <LinksUpToDate>false</LinksUpToDate>
  <CharactersWithSpaces>14333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Садилова Галина Тимофеевна</dc:creator>
  <cp:keywords/>
  <dc:description/>
  <cp:lastModifiedBy>Садилова Галина Тимофеевна</cp:lastModifiedBy>
  <cp:revision>3</cp:revision>
  <dcterms:created xsi:type="dcterms:W3CDTF">2019-03-20T07:11:00Z</dcterms:created>
  <dcterms:modified xsi:type="dcterms:W3CDTF">2019-03-20T07:12:00Z</dcterms:modified>
</cp:coreProperties>
</file>