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EE" w:rsidRDefault="00507FEE">
      <w:pPr>
        <w:pStyle w:val="ConsPlusTitle"/>
        <w:jc w:val="center"/>
        <w:outlineLvl w:val="0"/>
      </w:pPr>
      <w:r>
        <w:t>РЕГИОНАЛЬНАЯ СЛУЖБА ПО ТАРИФАМ ПЕРМСКОГО КРАЯ</w:t>
      </w:r>
    </w:p>
    <w:p w:rsidR="00507FEE" w:rsidRDefault="00507FEE">
      <w:pPr>
        <w:pStyle w:val="ConsPlusTitle"/>
        <w:jc w:val="both"/>
      </w:pPr>
    </w:p>
    <w:p w:rsidR="00507FEE" w:rsidRDefault="00507FEE">
      <w:pPr>
        <w:pStyle w:val="ConsPlusTitle"/>
        <w:jc w:val="center"/>
      </w:pPr>
      <w:r>
        <w:t>ПРИКАЗ</w:t>
      </w:r>
    </w:p>
    <w:p w:rsidR="00507FEE" w:rsidRDefault="00507FEE">
      <w:pPr>
        <w:pStyle w:val="ConsPlusTitle"/>
        <w:jc w:val="center"/>
      </w:pPr>
      <w:r>
        <w:t>от 20 июля 2018 г. N СЭД-46-04-02-97</w:t>
      </w:r>
    </w:p>
    <w:p w:rsidR="00507FEE" w:rsidRDefault="00507FEE">
      <w:pPr>
        <w:pStyle w:val="ConsPlusTitle"/>
        <w:jc w:val="both"/>
      </w:pPr>
    </w:p>
    <w:p w:rsidR="00507FEE" w:rsidRDefault="00507FEE">
      <w:pPr>
        <w:pStyle w:val="ConsPlusTitle"/>
        <w:jc w:val="center"/>
      </w:pPr>
      <w:r>
        <w:t>ОБ УСТАНОВЛЕНИИ НОРМАТИВОВ НАКОПЛЕНИЯ ТВЕРДЫХ КОММУНАЛЬНЫХ</w:t>
      </w:r>
    </w:p>
    <w:p w:rsidR="00507FEE" w:rsidRDefault="00507FEE">
      <w:pPr>
        <w:pStyle w:val="ConsPlusTitle"/>
        <w:jc w:val="center"/>
      </w:pPr>
      <w:r>
        <w:t>ОТХОДОВ НА ТЕРРИТОРИИ ПЕРМСКОГО КРАЯ</w:t>
      </w:r>
    </w:p>
    <w:p w:rsidR="00507FEE" w:rsidRDefault="00507F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07F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7FEE" w:rsidRDefault="00507F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7FEE" w:rsidRDefault="00507F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жилищно-коммунального хозяйства</w:t>
            </w:r>
            <w:proofErr w:type="gramEnd"/>
          </w:p>
          <w:p w:rsidR="00507FEE" w:rsidRDefault="00507FEE">
            <w:pPr>
              <w:pStyle w:val="ConsPlusNormal"/>
              <w:jc w:val="center"/>
            </w:pPr>
            <w:r>
              <w:rPr>
                <w:color w:val="392C69"/>
              </w:rPr>
              <w:t xml:space="preserve">и благоустройства Пермского края от 31.01.2019 </w:t>
            </w:r>
            <w:hyperlink r:id="rId4" w:history="1">
              <w:r>
                <w:rPr>
                  <w:color w:val="0000FF"/>
                </w:rPr>
                <w:t>N СЭД-24-02-46-2</w:t>
              </w:r>
            </w:hyperlink>
            <w:r>
              <w:rPr>
                <w:color w:val="392C69"/>
              </w:rPr>
              <w:t>,</w:t>
            </w:r>
          </w:p>
          <w:p w:rsidR="00507FEE" w:rsidRDefault="00507F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06.05.2019 </w:t>
            </w:r>
            <w:hyperlink r:id="rId5" w:history="1">
              <w:r>
                <w:rPr>
                  <w:color w:val="0000FF"/>
                </w:rPr>
                <w:t>N СЭД-24-02-46-36</w:t>
              </w:r>
            </w:hyperlink>
            <w:r>
              <w:rPr>
                <w:color w:val="392C69"/>
              </w:rPr>
              <w:t xml:space="preserve">, от 13.12.2019 </w:t>
            </w:r>
            <w:hyperlink r:id="rId6" w:history="1">
              <w:r>
                <w:rPr>
                  <w:color w:val="0000FF"/>
                </w:rPr>
                <w:t>N СЭД-24-02-46-145</w:t>
              </w:r>
            </w:hyperlink>
            <w:r>
              <w:rPr>
                <w:color w:val="392C69"/>
              </w:rPr>
              <w:t>,</w:t>
            </w:r>
          </w:p>
          <w:p w:rsidR="00507FEE" w:rsidRDefault="00507FEE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Пермского краевого суда</w:t>
            </w:r>
          </w:p>
          <w:p w:rsidR="00507FEE" w:rsidRDefault="00507FEE">
            <w:pPr>
              <w:pStyle w:val="ConsPlusNormal"/>
              <w:jc w:val="center"/>
            </w:pPr>
            <w:r>
              <w:rPr>
                <w:color w:val="392C69"/>
              </w:rPr>
              <w:t>от 11.10.2019 N 3а-195/2019)</w:t>
            </w:r>
          </w:p>
        </w:tc>
      </w:tr>
    </w:tbl>
    <w:p w:rsidR="00507FEE" w:rsidRDefault="00507FEE">
      <w:pPr>
        <w:pStyle w:val="ConsPlusNormal"/>
        <w:jc w:val="both"/>
      </w:pPr>
    </w:p>
    <w:p w:rsidR="00507FEE" w:rsidRDefault="00507FE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6</w:t>
        </w:r>
      </w:hyperlink>
      <w:r>
        <w:t xml:space="preserve"> Федерального закона от 24 июня 1998 г. N 89-ФЗ "Об отходах производства и потребления",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апреля 2016 г. N 269 "Об определении нормативов накопления твердых коммунальных отходов", </w:t>
      </w:r>
      <w:hyperlink r:id="rId10" w:history="1">
        <w:r>
          <w:rPr>
            <w:color w:val="0000FF"/>
          </w:rPr>
          <w:t>пунктом 3.8.9</w:t>
        </w:r>
      </w:hyperlink>
      <w:r>
        <w:t xml:space="preserve"> Положения о Региональной службе по тарифам Пермского края, утвержденного Постановлением Правительства Пермского края от 5 августа 2013 г. N 1057-п, приказываю:</w:t>
      </w:r>
      <w:proofErr w:type="gramEnd"/>
    </w:p>
    <w:p w:rsidR="00507FEE" w:rsidRDefault="00507FEE">
      <w:pPr>
        <w:pStyle w:val="ConsPlusNormal"/>
        <w:jc w:val="both"/>
      </w:pPr>
    </w:p>
    <w:p w:rsidR="00507FEE" w:rsidRDefault="00507FEE">
      <w:pPr>
        <w:pStyle w:val="ConsPlusNormal"/>
        <w:ind w:firstLine="540"/>
        <w:jc w:val="both"/>
      </w:pPr>
      <w:r>
        <w:t xml:space="preserve">1. Установить </w:t>
      </w:r>
      <w:hyperlink w:anchor="P39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Пермского края согласно приложению к настоящему Приказу.</w:t>
      </w:r>
    </w:p>
    <w:p w:rsidR="00507FEE" w:rsidRDefault="00507FE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Отделу реализации программ и специальных проектов управления жилищно-коммунальной инфраструктуры Министерства жилищно-коммунального хозяйства и благоустройства Пермского края направить настоящий Приказ в соответствии со списком рассылки, установленным </w:t>
      </w:r>
      <w:hyperlink r:id="rId11" w:history="1">
        <w:r>
          <w:rPr>
            <w:color w:val="0000FF"/>
          </w:rPr>
          <w:t>пунктами 10.1</w:t>
        </w:r>
      </w:hyperlink>
      <w:r>
        <w:t>-</w:t>
      </w:r>
      <w:hyperlink r:id="rId12" w:history="1">
        <w:r>
          <w:rPr>
            <w:color w:val="0000FF"/>
          </w:rPr>
          <w:t>10.4</w:t>
        </w:r>
      </w:hyperlink>
      <w:r>
        <w:t xml:space="preserve"> Указа губернатора Пермского края от 24 июля 2008 г. N 37 "О порядке вступления в силу и опубликования актов губернатора Пермского края, Правительства Пермского края, распоряжений председателя Правительства Пермского края, актов исполнительных</w:t>
      </w:r>
      <w:proofErr w:type="gramEnd"/>
      <w:r>
        <w:t xml:space="preserve"> органов государственной власти Пермского края, порядке организации опубликования законов Пермского края".</w:t>
      </w:r>
    </w:p>
    <w:p w:rsidR="00507FEE" w:rsidRDefault="00507FE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жилищно-коммунального хозяйства и благоустройства Пермского края от 31.01.2019 N СЭД-24-02-46-2)</w:t>
      </w:r>
    </w:p>
    <w:p w:rsidR="00507FEE" w:rsidRDefault="00507FEE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507FEE" w:rsidRDefault="00507FE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исполняющего обязанности министра жилищно-коммунального хозяйства и благоустройства Пермского края.</w:t>
      </w:r>
    </w:p>
    <w:p w:rsidR="00507FEE" w:rsidRDefault="00507F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жилищно-коммунального хозяйства и благоустройства Пермского края от 31.01.2019 N СЭД-24-02-46-2)</w:t>
      </w:r>
    </w:p>
    <w:p w:rsidR="00507FEE" w:rsidRDefault="00507FEE">
      <w:pPr>
        <w:pStyle w:val="ConsPlusNormal"/>
        <w:jc w:val="both"/>
      </w:pPr>
    </w:p>
    <w:p w:rsidR="00507FEE" w:rsidRDefault="00507FEE">
      <w:pPr>
        <w:pStyle w:val="ConsPlusNormal"/>
        <w:jc w:val="right"/>
      </w:pPr>
      <w:r>
        <w:t>И.о. заместителя председателя Правительства -</w:t>
      </w:r>
    </w:p>
    <w:p w:rsidR="00507FEE" w:rsidRDefault="00507FEE">
      <w:pPr>
        <w:pStyle w:val="ConsPlusNormal"/>
        <w:jc w:val="right"/>
      </w:pPr>
      <w:r>
        <w:t>руководителя Региональной службы</w:t>
      </w:r>
    </w:p>
    <w:p w:rsidR="00507FEE" w:rsidRDefault="00507FEE">
      <w:pPr>
        <w:pStyle w:val="ConsPlusNormal"/>
        <w:jc w:val="right"/>
      </w:pPr>
      <w:r>
        <w:t>по тарифам Пермского края</w:t>
      </w:r>
    </w:p>
    <w:p w:rsidR="00507FEE" w:rsidRDefault="00507FEE">
      <w:pPr>
        <w:pStyle w:val="ConsPlusNormal"/>
        <w:jc w:val="right"/>
      </w:pPr>
      <w:r>
        <w:t>А.В.УДАЛЬЕВ</w:t>
      </w:r>
    </w:p>
    <w:p w:rsidR="00507FEE" w:rsidRDefault="00507FEE">
      <w:pPr>
        <w:pStyle w:val="ConsPlusNormal"/>
        <w:jc w:val="both"/>
      </w:pPr>
    </w:p>
    <w:p w:rsidR="00507FEE" w:rsidRDefault="00507FEE">
      <w:pPr>
        <w:pStyle w:val="ConsPlusNormal"/>
        <w:jc w:val="both"/>
      </w:pPr>
    </w:p>
    <w:p w:rsidR="00507FEE" w:rsidRDefault="00507FEE">
      <w:pPr>
        <w:pStyle w:val="ConsPlusNormal"/>
        <w:jc w:val="both"/>
      </w:pPr>
    </w:p>
    <w:p w:rsidR="00507FEE" w:rsidRDefault="00507FEE">
      <w:pPr>
        <w:pStyle w:val="ConsPlusNormal"/>
        <w:jc w:val="both"/>
      </w:pPr>
    </w:p>
    <w:p w:rsidR="00507FEE" w:rsidRDefault="00507FEE">
      <w:pPr>
        <w:pStyle w:val="ConsPlusNormal"/>
        <w:jc w:val="both"/>
      </w:pPr>
    </w:p>
    <w:p w:rsidR="00507FEE" w:rsidRDefault="00507FEE">
      <w:pPr>
        <w:pStyle w:val="ConsPlusNormal"/>
        <w:jc w:val="both"/>
      </w:pPr>
    </w:p>
    <w:p w:rsidR="00507FEE" w:rsidRDefault="00507FEE">
      <w:pPr>
        <w:pStyle w:val="ConsPlusNormal"/>
        <w:jc w:val="both"/>
      </w:pPr>
    </w:p>
    <w:p w:rsidR="00507FEE" w:rsidRDefault="00507FEE">
      <w:pPr>
        <w:pStyle w:val="ConsPlusNormal"/>
        <w:jc w:val="right"/>
        <w:outlineLvl w:val="0"/>
      </w:pPr>
      <w:r>
        <w:t>Приложение</w:t>
      </w:r>
    </w:p>
    <w:p w:rsidR="00507FEE" w:rsidRDefault="00507FEE">
      <w:pPr>
        <w:pStyle w:val="ConsPlusNormal"/>
        <w:jc w:val="right"/>
      </w:pPr>
      <w:r>
        <w:t>к Приказу</w:t>
      </w:r>
    </w:p>
    <w:p w:rsidR="00507FEE" w:rsidRDefault="00507FEE">
      <w:pPr>
        <w:pStyle w:val="ConsPlusNormal"/>
        <w:jc w:val="right"/>
      </w:pPr>
      <w:r>
        <w:t>Региональной службы</w:t>
      </w:r>
    </w:p>
    <w:p w:rsidR="00507FEE" w:rsidRDefault="00507FEE">
      <w:pPr>
        <w:pStyle w:val="ConsPlusNormal"/>
        <w:jc w:val="right"/>
      </w:pPr>
      <w:r>
        <w:t>по тарифам Пермского края</w:t>
      </w:r>
    </w:p>
    <w:p w:rsidR="00507FEE" w:rsidRDefault="00507FEE">
      <w:pPr>
        <w:pStyle w:val="ConsPlusNormal"/>
        <w:jc w:val="right"/>
      </w:pPr>
      <w:r>
        <w:t>от 20.07.2018 N СЭД-46-04-02-97</w:t>
      </w:r>
    </w:p>
    <w:p w:rsidR="00507FEE" w:rsidRDefault="00507FEE">
      <w:pPr>
        <w:pStyle w:val="ConsPlusNormal"/>
        <w:jc w:val="both"/>
      </w:pPr>
    </w:p>
    <w:p w:rsidR="00507FEE" w:rsidRDefault="00507FEE">
      <w:pPr>
        <w:pStyle w:val="ConsPlusTitle"/>
        <w:jc w:val="center"/>
      </w:pPr>
      <w:bookmarkStart w:id="0" w:name="P39"/>
      <w:bookmarkEnd w:id="0"/>
      <w:r>
        <w:t>НОРМАТИВЫ</w:t>
      </w:r>
    </w:p>
    <w:p w:rsidR="00507FEE" w:rsidRDefault="00507FEE">
      <w:pPr>
        <w:pStyle w:val="ConsPlusTitle"/>
        <w:jc w:val="center"/>
      </w:pPr>
      <w:r>
        <w:t>НАКОПЛЕНИЯ ТВЕРДЫХ КОММУНАЛЬНЫХ ОТХОДОВ НА ТЕРРИТОРИИ</w:t>
      </w:r>
    </w:p>
    <w:p w:rsidR="00507FEE" w:rsidRDefault="00507FEE">
      <w:pPr>
        <w:pStyle w:val="ConsPlusTitle"/>
        <w:jc w:val="center"/>
      </w:pPr>
      <w:r>
        <w:t>ПЕРМСКОГО КРАЯ</w:t>
      </w:r>
    </w:p>
    <w:p w:rsidR="00507FEE" w:rsidRDefault="00507F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07F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7FEE" w:rsidRDefault="00507F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7FEE" w:rsidRDefault="00507F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жилищно-коммунального хозяйства</w:t>
            </w:r>
            <w:proofErr w:type="gramEnd"/>
          </w:p>
          <w:p w:rsidR="00507FEE" w:rsidRDefault="00507FEE">
            <w:pPr>
              <w:pStyle w:val="ConsPlusNormal"/>
              <w:jc w:val="center"/>
            </w:pPr>
            <w:r>
              <w:rPr>
                <w:color w:val="392C69"/>
              </w:rPr>
              <w:t xml:space="preserve">и благоустройства Пермского края от 31.01.2019 </w:t>
            </w:r>
            <w:hyperlink r:id="rId15" w:history="1">
              <w:r>
                <w:rPr>
                  <w:color w:val="0000FF"/>
                </w:rPr>
                <w:t>N СЭД-24-02-46-2</w:t>
              </w:r>
            </w:hyperlink>
            <w:r>
              <w:rPr>
                <w:color w:val="392C69"/>
              </w:rPr>
              <w:t>,</w:t>
            </w:r>
          </w:p>
          <w:p w:rsidR="00507FEE" w:rsidRDefault="00507F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06.05.2019 </w:t>
            </w:r>
            <w:hyperlink r:id="rId16" w:history="1">
              <w:r>
                <w:rPr>
                  <w:color w:val="0000FF"/>
                </w:rPr>
                <w:t>N СЭД-24-02-46-36</w:t>
              </w:r>
            </w:hyperlink>
            <w:r>
              <w:rPr>
                <w:color w:val="392C69"/>
              </w:rPr>
              <w:t xml:space="preserve">, от 13.12.2019 </w:t>
            </w:r>
            <w:hyperlink r:id="rId17" w:history="1">
              <w:r>
                <w:rPr>
                  <w:color w:val="0000FF"/>
                </w:rPr>
                <w:t>N СЭД-24-02-46-145</w:t>
              </w:r>
            </w:hyperlink>
            <w:r>
              <w:rPr>
                <w:color w:val="392C69"/>
              </w:rPr>
              <w:t>,</w:t>
            </w:r>
          </w:p>
          <w:p w:rsidR="00507FEE" w:rsidRDefault="00507FEE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Пермского краевого суда</w:t>
            </w:r>
          </w:p>
          <w:p w:rsidR="00507FEE" w:rsidRDefault="00507FEE">
            <w:pPr>
              <w:pStyle w:val="ConsPlusNormal"/>
              <w:jc w:val="center"/>
            </w:pPr>
            <w:r>
              <w:rPr>
                <w:color w:val="392C69"/>
              </w:rPr>
              <w:t>от 11.10.2019 N 3а-195/2019)</w:t>
            </w:r>
          </w:p>
        </w:tc>
      </w:tr>
    </w:tbl>
    <w:p w:rsidR="00507FEE" w:rsidRDefault="00507F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14"/>
        <w:gridCol w:w="3572"/>
        <w:gridCol w:w="1020"/>
        <w:gridCol w:w="964"/>
      </w:tblGrid>
      <w:tr w:rsidR="00507FEE">
        <w:tc>
          <w:tcPr>
            <w:tcW w:w="567" w:type="dxa"/>
            <w:vMerge w:val="restart"/>
          </w:tcPr>
          <w:p w:rsidR="00507FEE" w:rsidRDefault="00507FE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14" w:type="dxa"/>
            <w:vMerge w:val="restart"/>
          </w:tcPr>
          <w:p w:rsidR="00507FEE" w:rsidRDefault="00507FEE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3572" w:type="dxa"/>
            <w:vMerge w:val="restart"/>
          </w:tcPr>
          <w:p w:rsidR="00507FEE" w:rsidRDefault="00507FEE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1984" w:type="dxa"/>
            <w:gridSpan w:val="2"/>
          </w:tcPr>
          <w:p w:rsidR="00507FEE" w:rsidRDefault="00507FEE">
            <w:pPr>
              <w:pStyle w:val="ConsPlusNormal"/>
              <w:jc w:val="center"/>
            </w:pPr>
            <w:r>
              <w:t>Норматив накопления</w:t>
            </w:r>
          </w:p>
        </w:tc>
      </w:tr>
      <w:tr w:rsidR="00507FEE">
        <w:tc>
          <w:tcPr>
            <w:tcW w:w="567" w:type="dxa"/>
            <w:vMerge/>
          </w:tcPr>
          <w:p w:rsidR="00507FEE" w:rsidRDefault="00507FEE"/>
        </w:tc>
        <w:tc>
          <w:tcPr>
            <w:tcW w:w="2914" w:type="dxa"/>
            <w:vMerge/>
          </w:tcPr>
          <w:p w:rsidR="00507FEE" w:rsidRDefault="00507FEE"/>
        </w:tc>
        <w:tc>
          <w:tcPr>
            <w:tcW w:w="3572" w:type="dxa"/>
            <w:vMerge/>
          </w:tcPr>
          <w:p w:rsidR="00507FEE" w:rsidRDefault="00507FEE"/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/год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куб. м/год</w:t>
            </w:r>
          </w:p>
        </w:tc>
      </w:tr>
      <w:tr w:rsidR="00507FEE">
        <w:tc>
          <w:tcPr>
            <w:tcW w:w="9037" w:type="dxa"/>
            <w:gridSpan w:val="5"/>
          </w:tcPr>
          <w:p w:rsidR="00507FEE" w:rsidRDefault="00507FEE">
            <w:pPr>
              <w:pStyle w:val="ConsPlusNormal"/>
              <w:jc w:val="center"/>
              <w:outlineLvl w:val="1"/>
            </w:pPr>
            <w:r>
              <w:t>Объекты общественного назначения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70" w:type="dxa"/>
            <w:gridSpan w:val="4"/>
          </w:tcPr>
          <w:p w:rsidR="00507FEE" w:rsidRDefault="00507FEE">
            <w:pPr>
              <w:pStyle w:val="ConsPlusNormal"/>
            </w:pPr>
            <w:r>
              <w:t>Административные здания, учреждения, конторы: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научно-исследовательские, проектные институты и конструкторские бюро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0,04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банки, финансовые учреждения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0,06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отделения связи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12,23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0,13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административные, офисные учреждения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0,19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70" w:type="dxa"/>
            <w:gridSpan w:val="4"/>
          </w:tcPr>
          <w:p w:rsidR="00507FEE" w:rsidRDefault="00507FEE">
            <w:pPr>
              <w:pStyle w:val="ConsPlusNormal"/>
            </w:pPr>
            <w:r>
              <w:t>Предприятия торговли: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продовольственный магазин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11,19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0,25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промтоварный магазин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0,21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павильон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0,54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супермаркет (универмаг)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18,46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0,31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киоск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0,54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рынки продовольственные и промтоварные, палатка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31,13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0,30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470" w:type="dxa"/>
            <w:gridSpan w:val="4"/>
          </w:tcPr>
          <w:p w:rsidR="00507FEE" w:rsidRDefault="00507FEE">
            <w:pPr>
              <w:pStyle w:val="ConsPlusNormal"/>
            </w:pPr>
            <w:r>
              <w:t>Предприятия транспортной инфраструктуры: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148,48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2,07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318,25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5,04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автостоянки и парковки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0,16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гаражи, парковки закрытого типа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191,51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1,77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proofErr w:type="spellStart"/>
            <w:r>
              <w:t>автомойка</w:t>
            </w:r>
            <w:proofErr w:type="spellEnd"/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1258,83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10,22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железнодорожные и автовокзалы, аэропорты, речные порты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пассажир &lt;*&gt;</w:t>
            </w:r>
          </w:p>
          <w:p w:rsidR="00507FEE" w:rsidRDefault="00507FEE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07FEE" w:rsidRDefault="00507FEE">
            <w:pPr>
              <w:pStyle w:val="ConsPlusNormal"/>
              <w:ind w:firstLine="283"/>
              <w:jc w:val="both"/>
            </w:pPr>
            <w:r>
              <w:t>&lt;*&gt; 1 посещение, исходя из суточной пропускной способности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0,29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70" w:type="dxa"/>
            <w:gridSpan w:val="4"/>
          </w:tcPr>
          <w:p w:rsidR="00507FEE" w:rsidRDefault="00507FEE">
            <w:pPr>
              <w:pStyle w:val="ConsPlusNormal"/>
            </w:pPr>
            <w:r>
              <w:t>Дошкольные и учебные заведения: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дошкольное образовательное учреждение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ребенок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62,96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0,79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общеобразовательное учреждение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62,88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0,38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учащийся &lt;*&gt;</w:t>
            </w:r>
          </w:p>
          <w:p w:rsidR="00507FEE" w:rsidRDefault="00507FEE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07FEE" w:rsidRDefault="00507FEE">
            <w:pPr>
              <w:pStyle w:val="ConsPlusNormal"/>
              <w:ind w:firstLine="283"/>
              <w:jc w:val="both"/>
            </w:pPr>
            <w:r>
              <w:t>&lt;*&gt; Исходя из 1000 учебных часов на 1 учащегося в год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0,42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детские дома, интернаты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280,74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2,77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70" w:type="dxa"/>
            <w:gridSpan w:val="4"/>
          </w:tcPr>
          <w:p w:rsidR="00507FEE" w:rsidRDefault="00507FEE">
            <w:pPr>
              <w:pStyle w:val="ConsPlusNormal"/>
            </w:pPr>
            <w:r>
              <w:t>Культурно-развлекательные, спортивные учреждения: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клубы, кинотеатры, концертные залы, театры, цирки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19,44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0,23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библиотеки, архивы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0,0897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0,0006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выставочные залы, музеи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0,02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спортивные арены, стадионы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место &lt;*&gt;</w:t>
            </w:r>
          </w:p>
          <w:p w:rsidR="00507FEE" w:rsidRDefault="00507FEE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07FEE" w:rsidRDefault="00507FEE">
            <w:pPr>
              <w:pStyle w:val="ConsPlusNormal"/>
              <w:ind w:firstLine="283"/>
              <w:jc w:val="both"/>
            </w:pPr>
            <w:r>
              <w:t xml:space="preserve">&lt;*&gt; Исходя из среднесуточной посещаемости (пропускной </w:t>
            </w:r>
            <w:r>
              <w:lastRenderedPageBreak/>
              <w:t>суточной способности)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lastRenderedPageBreak/>
              <w:t>35,5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0,55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спортивные клубы, центры, комплексы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23,47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0,27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зоопарк, ботанический сад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10,67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0,10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пансионаты, дома отдыха, туристические базы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28,35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0,43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70" w:type="dxa"/>
            <w:gridSpan w:val="4"/>
          </w:tcPr>
          <w:p w:rsidR="00507FEE" w:rsidRDefault="00507FEE">
            <w:pPr>
              <w:pStyle w:val="ConsPlusNormal"/>
            </w:pPr>
            <w:r>
              <w:t>Предприятия общественного питания: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143,83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2,54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70" w:type="dxa"/>
            <w:gridSpan w:val="4"/>
          </w:tcPr>
          <w:p w:rsidR="00507FEE" w:rsidRDefault="00507FEE">
            <w:pPr>
              <w:pStyle w:val="ConsPlusNormal"/>
            </w:pPr>
            <w:r>
              <w:t>Предприятия службы быта: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мастерские по ремонту бытовой и компьютерной техники, мастерские по ремонту обуви, ключей, часов и пр.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0,18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ремонт и пошив одежды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0,21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химчистки и прачечные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0,05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78,02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1,54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гостиницы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84,41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1,85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общежития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54,93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0,53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бани, сауны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79,82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2,55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70" w:type="dxa"/>
            <w:gridSpan w:val="4"/>
          </w:tcPr>
          <w:p w:rsidR="00507FEE" w:rsidRDefault="00507FEE">
            <w:pPr>
              <w:pStyle w:val="ConsPlusNormal"/>
            </w:pPr>
            <w:r>
              <w:t>Предприятия в сфере похоронных услуг: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Организация, оказывающая ритуальные услуги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0,05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</w:pP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Кладбища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8,51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0,05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Садоводческие кооперативы, садово-огородные товарищества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участник (член)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73,56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0,62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Предприятия иных отраслей промышленности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0,19</w:t>
            </w:r>
          </w:p>
        </w:tc>
      </w:tr>
      <w:tr w:rsidR="00507FE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7FEE" w:rsidRDefault="00507FEE">
            <w:pPr>
              <w:pStyle w:val="ConsPlusNormal"/>
            </w:pPr>
          </w:p>
        </w:tc>
        <w:tc>
          <w:tcPr>
            <w:tcW w:w="8470" w:type="dxa"/>
            <w:gridSpan w:val="4"/>
            <w:tcBorders>
              <w:bottom w:val="nil"/>
            </w:tcBorders>
          </w:tcPr>
          <w:p w:rsidR="00507FEE" w:rsidRDefault="00507FEE">
            <w:pPr>
              <w:pStyle w:val="ConsPlusNormal"/>
              <w:jc w:val="center"/>
              <w:outlineLvl w:val="1"/>
            </w:pPr>
            <w:r>
              <w:t>Домовладения</w:t>
            </w:r>
          </w:p>
        </w:tc>
      </w:tr>
      <w:tr w:rsidR="00507FEE">
        <w:tblPrEx>
          <w:tblBorders>
            <w:insideH w:val="nil"/>
          </w:tblBorders>
        </w:tblPrEx>
        <w:tc>
          <w:tcPr>
            <w:tcW w:w="9037" w:type="dxa"/>
            <w:gridSpan w:val="5"/>
            <w:tcBorders>
              <w:top w:val="nil"/>
            </w:tcBorders>
          </w:tcPr>
          <w:p w:rsidR="00507FEE" w:rsidRDefault="00507FEE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жилищно-коммунального хозяйства</w:t>
            </w:r>
            <w:proofErr w:type="gramEnd"/>
          </w:p>
          <w:p w:rsidR="00507FEE" w:rsidRDefault="00507FEE">
            <w:pPr>
              <w:pStyle w:val="ConsPlusNormal"/>
              <w:jc w:val="center"/>
            </w:pPr>
            <w:r>
              <w:t>и благоустройства Пермского края от 06.05.2019 N СЭД-24-02-46-36)</w:t>
            </w:r>
          </w:p>
        </w:tc>
      </w:tr>
      <w:tr w:rsidR="00507FEE">
        <w:tblPrEx>
          <w:tblBorders>
            <w:insideH w:val="nil"/>
          </w:tblBorders>
        </w:tblPrEx>
        <w:tc>
          <w:tcPr>
            <w:tcW w:w="903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53"/>
            </w:tblGrid>
            <w:tr w:rsidR="00507FEE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07FEE" w:rsidRDefault="00507FE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Нормативы накопления твердых коммунальных отходов для категории "Многоквартирные дома" признаны недействующими (</w:t>
                  </w:r>
                  <w:hyperlink r:id="rId20" w:history="1">
                    <w:r>
                      <w:rPr>
                        <w:color w:val="0000FF"/>
                      </w:rPr>
                      <w:t>Решение</w:t>
                    </w:r>
                  </w:hyperlink>
                  <w:r>
                    <w:rPr>
                      <w:color w:val="392C69"/>
                    </w:rPr>
                    <w:t xml:space="preserve"> Пермского краевого суда от 11.10.2019 N 3а-195/2019).</w:t>
                  </w:r>
                </w:p>
              </w:tc>
            </w:tr>
          </w:tbl>
          <w:p w:rsidR="00507FEE" w:rsidRDefault="00507FEE"/>
        </w:tc>
      </w:tr>
      <w:tr w:rsidR="00507FE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07FEE" w:rsidRDefault="00507F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507FEE" w:rsidRDefault="00507FEE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507FEE" w:rsidRDefault="00507FEE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07FEE" w:rsidRDefault="00507FEE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07FEE" w:rsidRDefault="00507FEE">
            <w:pPr>
              <w:pStyle w:val="ConsPlusNormal"/>
              <w:jc w:val="center"/>
            </w:pPr>
            <w:r>
              <w:t>1,22</w:t>
            </w:r>
          </w:p>
        </w:tc>
      </w:tr>
      <w:tr w:rsidR="00507FEE">
        <w:tblPrEx>
          <w:tblBorders>
            <w:insideH w:val="nil"/>
          </w:tblBorders>
        </w:tblPrEx>
        <w:tc>
          <w:tcPr>
            <w:tcW w:w="9037" w:type="dxa"/>
            <w:gridSpan w:val="5"/>
            <w:tcBorders>
              <w:top w:val="nil"/>
            </w:tcBorders>
          </w:tcPr>
          <w:p w:rsidR="00507FEE" w:rsidRDefault="00507FEE">
            <w:pPr>
              <w:pStyle w:val="ConsPlusNormal"/>
              <w:jc w:val="both"/>
            </w:pPr>
            <w:r>
              <w:t xml:space="preserve">(п. 1 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жилищно-коммунального хозяйства и благоустройства Пермского края от 13.12.2019 N СЭД-24-02-46-145)</w:t>
            </w:r>
          </w:p>
        </w:tc>
      </w:tr>
      <w:tr w:rsidR="00507FEE">
        <w:tc>
          <w:tcPr>
            <w:tcW w:w="567" w:type="dxa"/>
          </w:tcPr>
          <w:p w:rsidR="00507FEE" w:rsidRDefault="00507F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14" w:type="dxa"/>
          </w:tcPr>
          <w:p w:rsidR="00507FEE" w:rsidRDefault="00507FEE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3572" w:type="dxa"/>
          </w:tcPr>
          <w:p w:rsidR="00507FEE" w:rsidRDefault="00507FEE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020" w:type="dxa"/>
          </w:tcPr>
          <w:p w:rsidR="00507FEE" w:rsidRDefault="00507FEE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964" w:type="dxa"/>
          </w:tcPr>
          <w:p w:rsidR="00507FEE" w:rsidRDefault="00507FEE">
            <w:pPr>
              <w:pStyle w:val="ConsPlusNormal"/>
              <w:jc w:val="center"/>
            </w:pPr>
            <w:r>
              <w:t>1,13</w:t>
            </w:r>
          </w:p>
        </w:tc>
      </w:tr>
    </w:tbl>
    <w:p w:rsidR="00507FEE" w:rsidRDefault="00507FEE">
      <w:pPr>
        <w:pStyle w:val="ConsPlusNormal"/>
        <w:jc w:val="both"/>
      </w:pPr>
    </w:p>
    <w:p w:rsidR="00507FEE" w:rsidRDefault="00507FEE">
      <w:pPr>
        <w:pStyle w:val="ConsPlusNormal"/>
        <w:jc w:val="both"/>
      </w:pPr>
    </w:p>
    <w:p w:rsidR="00507FEE" w:rsidRDefault="00507F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15F" w:rsidRDefault="00D8115F"/>
    <w:sectPr w:rsidR="00D8115F" w:rsidSect="0007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07FEE"/>
    <w:rsid w:val="00507FEE"/>
    <w:rsid w:val="00D8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F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BC48A00DC729D19ABB07A1BEC7EE5471F71F966DFD871D661695AA61EBACF4BC26A07A54883B6E2A75AA93ECB6B7BED9C1321D1M4f9H" TargetMode="External"/><Relationship Id="rId13" Type="http://schemas.openxmlformats.org/officeDocument/2006/relationships/hyperlink" Target="consultantplus://offline/ref=DE2BC48A00DC729D19ABAE770D8023EE4C102FF763DED02483356F0DF94EBC9A0B826C50E40D85E3B3E30FA43AC6212AABD71C23D5567141992FACACM6f1H" TargetMode="External"/><Relationship Id="rId18" Type="http://schemas.openxmlformats.org/officeDocument/2006/relationships/hyperlink" Target="consultantplus://offline/ref=DE2BC48A00DC729D19ABAE770D8023EE4C102FF763D8D1268A316F0DF94EBC9A0B826C50E40D85E3B3E30EA138C6212AABD71C23D5567141992FACACM6f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2BC48A00DC729D19ABAE770D8023EE4C102FF763DFD52282356F0DF94EBC9A0B826C50E40D85E3B3E30FA539C6212AABD71C23D5567141992FACACM6f1H" TargetMode="External"/><Relationship Id="rId7" Type="http://schemas.openxmlformats.org/officeDocument/2006/relationships/hyperlink" Target="consultantplus://offline/ref=DE2BC48A00DC729D19ABAE770D8023EE4C102FF763D8D1268A316F0DF94EBC9A0B826C50E40D85E3B3E30EA138C6212AABD71C23D5567141992FACACM6f1H" TargetMode="External"/><Relationship Id="rId12" Type="http://schemas.openxmlformats.org/officeDocument/2006/relationships/hyperlink" Target="consultantplus://offline/ref=DE2BC48A00DC729D19ABAE770D8023EE4C102FF763DDD5218C316F0DF94EBC9A0B826C50E40D85E3B3E30FAC3CC6212AABD71C23D5567141992FACACM6f1H" TargetMode="External"/><Relationship Id="rId17" Type="http://schemas.openxmlformats.org/officeDocument/2006/relationships/hyperlink" Target="consultantplus://offline/ref=DE2BC48A00DC729D19ABAE770D8023EE4C102FF763DFD52282356F0DF94EBC9A0B826C50E40D85E3B3E30FA538C6212AABD71C23D5567141992FACACM6f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2BC48A00DC729D19ABAE770D8023EE4C102FF763DED52289356F0DF94EBC9A0B826C50E40D85E3B3E30FA439C6212AABD71C23D5567141992FACACM6f1H" TargetMode="External"/><Relationship Id="rId20" Type="http://schemas.openxmlformats.org/officeDocument/2006/relationships/hyperlink" Target="consultantplus://offline/ref=DE2BC48A00DC729D19ABAE770D8023EE4C102FF763D8D1268A316F0DF94EBC9A0B826C50E40D85E3B3E30EA138C6212AABD71C23D5567141992FACACM6f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BC48A00DC729D19ABAE770D8023EE4C102FF763DFD52282356F0DF94EBC9A0B826C50E40D85E3B3E30FA538C6212AABD71C23D5567141992FACACM6f1H" TargetMode="External"/><Relationship Id="rId11" Type="http://schemas.openxmlformats.org/officeDocument/2006/relationships/hyperlink" Target="consultantplus://offline/ref=DE2BC48A00DC729D19ABAE770D8023EE4C102FF763DDD5218C316F0DF94EBC9A0B826C50E40D85E3B3E30FAC3BC6212AABD71C23D5567141992FACACM6f1H" TargetMode="External"/><Relationship Id="rId5" Type="http://schemas.openxmlformats.org/officeDocument/2006/relationships/hyperlink" Target="consultantplus://offline/ref=DE2BC48A00DC729D19ABAE770D8023EE4C102FF763DED52289356F0DF94EBC9A0B826C50E40D85E3B3E30FA439C6212AABD71C23D5567141992FACACM6f1H" TargetMode="External"/><Relationship Id="rId15" Type="http://schemas.openxmlformats.org/officeDocument/2006/relationships/hyperlink" Target="consultantplus://offline/ref=DE2BC48A00DC729D19ABAE770D8023EE4C102FF763DED02483356F0DF94EBC9A0B826C50E40D85E3B3E30FA435C6212AABD71C23D5567141992FACACM6f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E2BC48A00DC729D19ABAE770D8023EE4C102FF763DDD42283376F0DF94EBC9A0B826C50E40D85E3B3E30CAD3EC6212AABD71C23D5567141992FACACM6f1H" TargetMode="External"/><Relationship Id="rId19" Type="http://schemas.openxmlformats.org/officeDocument/2006/relationships/hyperlink" Target="consultantplus://offline/ref=DE2BC48A00DC729D19ABAE770D8023EE4C102FF763DED52289356F0DF94EBC9A0B826C50E40D85E3B3E30FA43AC6212AABD71C23D5567141992FACACM6f1H" TargetMode="External"/><Relationship Id="rId4" Type="http://schemas.openxmlformats.org/officeDocument/2006/relationships/hyperlink" Target="consultantplus://offline/ref=DE2BC48A00DC729D19ABAE770D8023EE4C102FF763DED02483356F0DF94EBC9A0B826C50E40D85E3B3E30FA439C6212AABD71C23D5567141992FACACM6f1H" TargetMode="External"/><Relationship Id="rId9" Type="http://schemas.openxmlformats.org/officeDocument/2006/relationships/hyperlink" Target="consultantplus://offline/ref=DE2BC48A00DC729D19ABB07A1BEC7EE5471B76F963DBD871D661695AA61EBACF4BC26A05A74988E3B2E85BF578987879E99C1123CD4A7141M8f6H" TargetMode="External"/><Relationship Id="rId14" Type="http://schemas.openxmlformats.org/officeDocument/2006/relationships/hyperlink" Target="consultantplus://offline/ref=DE2BC48A00DC729D19ABAE770D8023EE4C102FF763DED02483356F0DF94EBC9A0B826C50E40D85E3B3E30FA43BC6212AABD71C23D5567141992FACACM6f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1467</Words>
  <Characters>8362</Characters>
  <Application>Microsoft Office Word</Application>
  <DocSecurity>0</DocSecurity>
  <Lines>69</Lines>
  <Paragraphs>19</Paragraphs>
  <ScaleCrop>false</ScaleCrop>
  <Company>Финансовое управление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1</cp:revision>
  <dcterms:created xsi:type="dcterms:W3CDTF">2021-02-26T07:31:00Z</dcterms:created>
  <dcterms:modified xsi:type="dcterms:W3CDTF">2021-02-26T07:35:00Z</dcterms:modified>
</cp:coreProperties>
</file>