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753" w:type="dxa"/>
        <w:tblInd w:w="92" w:type="dxa"/>
        <w:tblLook w:val="04A0"/>
      </w:tblPr>
      <w:tblGrid>
        <w:gridCol w:w="1072"/>
        <w:gridCol w:w="1072"/>
        <w:gridCol w:w="1072"/>
        <w:gridCol w:w="1052"/>
        <w:gridCol w:w="1051"/>
        <w:gridCol w:w="1051"/>
        <w:gridCol w:w="1051"/>
        <w:gridCol w:w="1051"/>
        <w:gridCol w:w="1051"/>
        <w:gridCol w:w="1354"/>
        <w:gridCol w:w="384"/>
        <w:gridCol w:w="1071"/>
        <w:gridCol w:w="1799"/>
        <w:gridCol w:w="344"/>
        <w:gridCol w:w="1071"/>
        <w:gridCol w:w="29"/>
        <w:gridCol w:w="1060"/>
        <w:gridCol w:w="1060"/>
        <w:gridCol w:w="1040"/>
        <w:gridCol w:w="1040"/>
        <w:gridCol w:w="1040"/>
        <w:gridCol w:w="1040"/>
        <w:gridCol w:w="1040"/>
        <w:gridCol w:w="1040"/>
        <w:gridCol w:w="1340"/>
        <w:gridCol w:w="380"/>
        <w:gridCol w:w="1060"/>
        <w:gridCol w:w="1780"/>
        <w:gridCol w:w="340"/>
        <w:gridCol w:w="1060"/>
      </w:tblGrid>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b/>
                <w:bCs/>
                <w:sz w:val="28"/>
                <w:szCs w:val="28"/>
                <w:lang w:eastAsia="ru-RU"/>
              </w:rPr>
            </w:pPr>
            <w:r w:rsidRPr="00A505F6">
              <w:rPr>
                <w:rFonts w:ascii="Times New Roman" w:eastAsia="Times New Roman" w:hAnsi="Times New Roman" w:cs="Times New Roman"/>
                <w:b/>
                <w:bCs/>
                <w:sz w:val="28"/>
                <w:szCs w:val="28"/>
                <w:lang w:eastAsia="ru-RU"/>
              </w:rPr>
              <w:t>ДОКЛАД</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570"/>
        </w:trPr>
        <w:tc>
          <w:tcPr>
            <w:tcW w:w="14320" w:type="dxa"/>
            <w:gridSpan w:val="14"/>
            <w:tcBorders>
              <w:top w:val="nil"/>
              <w:left w:val="nil"/>
              <w:bottom w:val="single" w:sz="4" w:space="0" w:color="000000"/>
              <w:right w:val="nil"/>
            </w:tcBorders>
            <w:shd w:val="clear" w:color="auto" w:fill="auto"/>
            <w:noWrap/>
            <w:vAlign w:val="center"/>
            <w:hideMark/>
          </w:tcPr>
          <w:p w:rsidR="00A505F6" w:rsidRPr="00A505F6" w:rsidRDefault="00CC6A4C" w:rsidP="00A505F6">
            <w:pPr>
              <w:spacing w:after="0" w:line="240" w:lineRule="auto"/>
              <w:jc w:val="center"/>
              <w:rPr>
                <w:rFonts w:ascii="Times New Roman" w:eastAsia="Times New Roman" w:hAnsi="Times New Roman" w:cs="Times New Roman"/>
                <w:sz w:val="28"/>
                <w:szCs w:val="28"/>
                <w:lang w:eastAsia="ru-RU"/>
              </w:rPr>
            </w:pPr>
            <w:r w:rsidRPr="00CC6A4C">
              <w:rPr>
                <w:rFonts w:ascii="Times New Roman" w:eastAsia="Times New Roman" w:hAnsi="Times New Roman" w:cs="Times New Roman"/>
                <w:sz w:val="28"/>
                <w:szCs w:val="28"/>
                <w:lang w:eastAsia="ru-RU"/>
              </w:rPr>
              <w:t>Востриков Юрий Геннадьевич, глава городского округа - глава администрации Чайковского городского округа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0"/>
                <w:szCs w:val="20"/>
                <w:lang w:eastAsia="ru-RU"/>
              </w:rPr>
            </w:pPr>
            <w:r w:rsidRPr="00A505F6">
              <w:rPr>
                <w:rFonts w:ascii="Times New Roman" w:eastAsia="Times New Roman" w:hAnsi="Times New Roman" w:cs="Times New Roman"/>
                <w:sz w:val="20"/>
                <w:szCs w:val="20"/>
                <w:lang w:eastAsia="ru-RU"/>
              </w:rPr>
              <w:t>(ф.и.о. главы местной администрации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single" w:sz="4" w:space="0" w:color="000000"/>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Чайковский городской округ</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0"/>
                <w:szCs w:val="20"/>
                <w:lang w:eastAsia="ru-RU"/>
              </w:rPr>
            </w:pPr>
            <w:r w:rsidRPr="00A505F6">
              <w:rPr>
                <w:rFonts w:ascii="Times New Roman" w:eastAsia="Times New Roman" w:hAnsi="Times New Roman" w:cs="Times New Roman"/>
                <w:sz w:val="20"/>
                <w:szCs w:val="20"/>
                <w:lang w:eastAsia="ru-RU"/>
              </w:rPr>
              <w:t>наименование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о достигнутых значениях показателей для оценки эффективности деятельности органов местного самоуправления</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hideMark/>
          </w:tcPr>
          <w:p w:rsidR="00A505F6" w:rsidRPr="00A505F6" w:rsidRDefault="00A505F6" w:rsidP="00CC6A4C">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городских округов и муниципальных районов за 201</w:t>
            </w:r>
            <w:r w:rsidR="00CC6A4C">
              <w:rPr>
                <w:rFonts w:ascii="Times New Roman" w:eastAsia="Times New Roman" w:hAnsi="Times New Roman" w:cs="Times New Roman"/>
                <w:sz w:val="28"/>
                <w:szCs w:val="28"/>
                <w:lang w:eastAsia="ru-RU"/>
              </w:rPr>
              <w:t>9</w:t>
            </w:r>
            <w:r w:rsidRPr="00A505F6">
              <w:rPr>
                <w:rFonts w:ascii="Times New Roman" w:eastAsia="Times New Roman" w:hAnsi="Times New Roman" w:cs="Times New Roman"/>
                <w:sz w:val="28"/>
                <w:szCs w:val="28"/>
                <w:lang w:eastAsia="ru-RU"/>
              </w:rPr>
              <w:t xml:space="preserve"> год и их планируемых значениях на 3-летний период</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0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Подпись</w:t>
            </w:r>
          </w:p>
        </w:tc>
        <w:tc>
          <w:tcPr>
            <w:tcW w:w="3220" w:type="dxa"/>
            <w:gridSpan w:val="3"/>
            <w:tcBorders>
              <w:top w:val="nil"/>
              <w:left w:val="nil"/>
              <w:bottom w:val="single" w:sz="4" w:space="0" w:color="000000"/>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 </w:t>
            </w: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0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Дата</w:t>
            </w:r>
          </w:p>
        </w:tc>
        <w:tc>
          <w:tcPr>
            <w:tcW w:w="3220" w:type="dxa"/>
            <w:gridSpan w:val="3"/>
            <w:tcBorders>
              <w:top w:val="single" w:sz="4" w:space="0" w:color="000000"/>
              <w:left w:val="nil"/>
              <w:bottom w:val="nil"/>
              <w:right w:val="nil"/>
            </w:tcBorders>
            <w:shd w:val="clear" w:color="auto" w:fill="auto"/>
            <w:noWrap/>
            <w:vAlign w:val="center"/>
            <w:hideMark/>
          </w:tcPr>
          <w:p w:rsidR="00A505F6" w:rsidRPr="00A505F6" w:rsidRDefault="00A505F6" w:rsidP="00CC6A4C">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 xml:space="preserve"> 6 мая 20</w:t>
            </w:r>
            <w:r w:rsidR="00CC6A4C">
              <w:rPr>
                <w:rFonts w:ascii="Times New Roman" w:eastAsia="Times New Roman" w:hAnsi="Times New Roman" w:cs="Times New Roman"/>
                <w:sz w:val="26"/>
                <w:szCs w:val="26"/>
                <w:lang w:eastAsia="ru-RU"/>
              </w:rPr>
              <w:t>20</w:t>
            </w:r>
            <w:r w:rsidRPr="00A505F6">
              <w:rPr>
                <w:rFonts w:ascii="Times New Roman" w:eastAsia="Times New Roman" w:hAnsi="Times New Roman" w:cs="Times New Roman"/>
                <w:sz w:val="26"/>
                <w:szCs w:val="26"/>
                <w:lang w:eastAsia="ru-RU"/>
              </w:rPr>
              <w:t xml:space="preserve"> г.</w:t>
            </w: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tbl>
            <w:tblPr>
              <w:tblW w:w="15359" w:type="dxa"/>
              <w:tblLook w:val="04A0"/>
            </w:tblPr>
            <w:tblGrid>
              <w:gridCol w:w="280"/>
              <w:gridCol w:w="3980"/>
              <w:gridCol w:w="1600"/>
              <w:gridCol w:w="1040"/>
              <w:gridCol w:w="1040"/>
              <w:gridCol w:w="1040"/>
              <w:gridCol w:w="1040"/>
              <w:gridCol w:w="1040"/>
              <w:gridCol w:w="1040"/>
              <w:gridCol w:w="3259"/>
            </w:tblGrid>
            <w:tr w:rsidR="00CC6A4C" w:rsidRPr="00CC6A4C" w:rsidTr="00CC6A4C">
              <w:trPr>
                <w:trHeight w:val="39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nil"/>
                    <w:left w:val="nil"/>
                    <w:bottom w:val="nil"/>
                    <w:right w:val="nil"/>
                  </w:tcBorders>
                  <w:shd w:val="clear" w:color="auto" w:fill="auto"/>
                  <w:noWrap/>
                  <w:hideMark/>
                </w:tcPr>
                <w:p w:rsidR="00CC6A4C" w:rsidRPr="00CC6A4C" w:rsidRDefault="00CC6A4C" w:rsidP="00CC6A4C">
                  <w:pPr>
                    <w:spacing w:after="0" w:line="240" w:lineRule="auto"/>
                    <w:jc w:val="center"/>
                    <w:rPr>
                      <w:rFonts w:ascii="Times New Roman" w:eastAsia="Times New Roman" w:hAnsi="Times New Roman" w:cs="Times New Roman"/>
                      <w:sz w:val="24"/>
                      <w:szCs w:val="24"/>
                      <w:lang w:eastAsia="ru-RU"/>
                    </w:rPr>
                  </w:pPr>
                  <w:r w:rsidRPr="00CC6A4C">
                    <w:rPr>
                      <w:rFonts w:ascii="Times New Roman" w:eastAsia="Times New Roman" w:hAnsi="Times New Roman" w:cs="Times New Roman"/>
                      <w:sz w:val="24"/>
                      <w:szCs w:val="24"/>
                      <w:lang w:eastAsia="ru-RU"/>
                    </w:rPr>
                    <w:t xml:space="preserve">I. Показатели эффективности деятельности органов местного самоуправления городского округа </w:t>
                  </w:r>
                </w:p>
              </w:tc>
            </w:tr>
            <w:tr w:rsidR="00CC6A4C" w:rsidRPr="00CC6A4C" w:rsidTr="00CC6A4C">
              <w:trPr>
                <w:trHeight w:val="39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nil"/>
                    <w:left w:val="nil"/>
                    <w:bottom w:val="nil"/>
                    <w:right w:val="nil"/>
                  </w:tcBorders>
                  <w:shd w:val="clear" w:color="auto" w:fill="auto"/>
                  <w:noWrap/>
                  <w:hideMark/>
                </w:tcPr>
                <w:p w:rsidR="00CC6A4C" w:rsidRPr="00CC6A4C" w:rsidRDefault="00CC6A4C" w:rsidP="00CC6A4C">
                  <w:pPr>
                    <w:spacing w:after="0" w:line="240" w:lineRule="auto"/>
                    <w:jc w:val="center"/>
                    <w:rPr>
                      <w:rFonts w:ascii="Times New Roman" w:eastAsia="Times New Roman" w:hAnsi="Times New Roman" w:cs="Times New Roman"/>
                      <w:sz w:val="24"/>
                      <w:szCs w:val="24"/>
                      <w:lang w:eastAsia="ru-RU"/>
                    </w:rPr>
                  </w:pPr>
                  <w:r w:rsidRPr="00CC6A4C">
                    <w:rPr>
                      <w:rFonts w:ascii="Times New Roman" w:eastAsia="Times New Roman" w:hAnsi="Times New Roman" w:cs="Times New Roman"/>
                      <w:sz w:val="24"/>
                      <w:szCs w:val="24"/>
                      <w:lang w:eastAsia="ru-RU"/>
                    </w:rPr>
                    <w:t>(муниципального района)</w:t>
                  </w:r>
                </w:p>
              </w:tc>
            </w:tr>
            <w:tr w:rsidR="00CC6A4C" w:rsidRPr="00CC6A4C" w:rsidTr="00CC6A4C">
              <w:trPr>
                <w:trHeight w:val="39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nil"/>
                    <w:left w:val="nil"/>
                    <w:bottom w:val="single" w:sz="4" w:space="0" w:color="000000"/>
                    <w:right w:val="nil"/>
                  </w:tcBorders>
                  <w:shd w:val="clear" w:color="auto" w:fill="auto"/>
                  <w:noWrap/>
                  <w:vAlign w:val="center"/>
                  <w:hideMark/>
                </w:tcPr>
                <w:p w:rsidR="00CC6A4C" w:rsidRPr="00CC6A4C" w:rsidRDefault="00CC6A4C" w:rsidP="00CC6A4C">
                  <w:pPr>
                    <w:spacing w:after="0" w:line="240" w:lineRule="auto"/>
                    <w:jc w:val="center"/>
                    <w:rPr>
                      <w:rFonts w:ascii="Times New Roman" w:eastAsia="Times New Roman" w:hAnsi="Times New Roman" w:cs="Times New Roman"/>
                      <w:sz w:val="24"/>
                      <w:szCs w:val="24"/>
                      <w:lang w:eastAsia="ru-RU"/>
                    </w:rPr>
                  </w:pPr>
                  <w:r w:rsidRPr="00CC6A4C">
                    <w:rPr>
                      <w:rFonts w:ascii="Times New Roman" w:eastAsia="Times New Roman" w:hAnsi="Times New Roman" w:cs="Times New Roman"/>
                      <w:sz w:val="24"/>
                      <w:szCs w:val="24"/>
                      <w:lang w:eastAsia="ru-RU"/>
                    </w:rPr>
                    <w:t>Чайковский городской округ</w:t>
                  </w:r>
                </w:p>
              </w:tc>
            </w:tr>
            <w:tr w:rsidR="00CC6A4C" w:rsidRPr="00CC6A4C" w:rsidTr="00CC6A4C">
              <w:trPr>
                <w:trHeight w:val="33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single" w:sz="4" w:space="0" w:color="000000"/>
                    <w:left w:val="nil"/>
                    <w:bottom w:val="single" w:sz="4" w:space="0" w:color="000000"/>
                    <w:right w:val="nil"/>
                  </w:tcBorders>
                  <w:shd w:val="clear" w:color="auto" w:fill="auto"/>
                  <w:noWrap/>
                  <w:hideMark/>
                </w:tcPr>
                <w:p w:rsidR="00CC6A4C" w:rsidRPr="00CC6A4C" w:rsidRDefault="00CC6A4C" w:rsidP="00CC6A4C">
                  <w:pPr>
                    <w:spacing w:after="0" w:line="240" w:lineRule="auto"/>
                    <w:jc w:val="center"/>
                    <w:rPr>
                      <w:rFonts w:ascii="Times New Roman" w:eastAsia="Times New Roman" w:hAnsi="Times New Roman" w:cs="Times New Roman"/>
                      <w:sz w:val="20"/>
                      <w:szCs w:val="20"/>
                      <w:lang w:eastAsia="ru-RU"/>
                    </w:rPr>
                  </w:pPr>
                  <w:r w:rsidRPr="00CC6A4C">
                    <w:rPr>
                      <w:rFonts w:ascii="Times New Roman" w:eastAsia="Times New Roman" w:hAnsi="Times New Roman" w:cs="Times New Roman"/>
                      <w:sz w:val="20"/>
                      <w:szCs w:val="20"/>
                      <w:lang w:eastAsia="ru-RU"/>
                    </w:rPr>
                    <w:t>(официальное наименование городского округа (муниципального района))</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6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Единица измерения</w:t>
                  </w:r>
                </w:p>
              </w:tc>
              <w:tc>
                <w:tcPr>
                  <w:tcW w:w="6240" w:type="dxa"/>
                  <w:gridSpan w:val="6"/>
                  <w:tcBorders>
                    <w:top w:val="single" w:sz="4" w:space="0" w:color="000000"/>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Отчетная информация</w:t>
                  </w:r>
                </w:p>
              </w:tc>
              <w:tc>
                <w:tcPr>
                  <w:tcW w:w="32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Примечание</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vMerge/>
                  <w:tcBorders>
                    <w:top w:val="nil"/>
                    <w:left w:val="single" w:sz="4" w:space="0" w:color="000000"/>
                    <w:bottom w:val="single" w:sz="4" w:space="0" w:color="000000"/>
                    <w:right w:val="single" w:sz="4" w:space="0" w:color="000000"/>
                  </w:tcBorders>
                  <w:vAlign w:val="center"/>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600" w:type="dxa"/>
                  <w:vMerge/>
                  <w:tcBorders>
                    <w:top w:val="nil"/>
                    <w:left w:val="single" w:sz="4" w:space="0" w:color="000000"/>
                    <w:bottom w:val="single" w:sz="4" w:space="0" w:color="000000"/>
                    <w:right w:val="single" w:sz="4" w:space="0" w:color="000000"/>
                  </w:tcBorders>
                  <w:vAlign w:val="center"/>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2017</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2018</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2019</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2020</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2021</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2022</w:t>
                  </w:r>
                </w:p>
              </w:tc>
              <w:tc>
                <w:tcPr>
                  <w:tcW w:w="3259" w:type="dxa"/>
                  <w:vMerge/>
                  <w:tcBorders>
                    <w:top w:val="nil"/>
                    <w:left w:val="single" w:sz="4" w:space="0" w:color="000000"/>
                    <w:bottom w:val="single" w:sz="4" w:space="0" w:color="000000"/>
                    <w:right w:val="single" w:sz="4" w:space="0" w:color="000000"/>
                  </w:tcBorders>
                  <w:vAlign w:val="center"/>
                  <w:hideMark/>
                </w:tcPr>
                <w:p w:rsidR="00CC6A4C" w:rsidRPr="00CC6A4C" w:rsidRDefault="00CC6A4C" w:rsidP="00CC6A4C">
                  <w:pPr>
                    <w:spacing w:after="0" w:line="240" w:lineRule="auto"/>
                    <w:rPr>
                      <w:rFonts w:ascii="Arial" w:eastAsia="Times New Roman" w:hAnsi="Arial" w:cs="Arial"/>
                      <w:sz w:val="16"/>
                      <w:szCs w:val="16"/>
                      <w:lang w:eastAsia="ru-RU"/>
                    </w:rPr>
                  </w:pP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 Экономическое развитие</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 Число субъектов малого и среднего предпринимательства (на 10 000 человек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единиц</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044"/>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right="-151"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90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 Объем инвестиций в основной капитал (за исключением бюджетных средств) в расчете на 1 жителя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53789,85</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40587,80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30175,91</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28118,20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34366,70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37115,40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Снижение показателя в 2019 году обусловлено снижением объема инвестиций в основной капитал по крупным и средним организациям в 2019 году на 25 % к уровню 2018 года</w:t>
                  </w:r>
                </w:p>
              </w:tc>
            </w:tr>
            <w:tr w:rsidR="00CC6A4C" w:rsidRPr="00CC6A4C" w:rsidTr="00CC6A4C">
              <w:trPr>
                <w:trHeight w:val="888"/>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32,90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32,90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32,90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33,00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33,00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33,00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5 Доля прибыльных сельскохозяйственных организаций в общем их числе</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57,14</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57,14</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62,50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62,50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62,50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894"/>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48,37</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46,68</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42,10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44,10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42,80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41,50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Уменьшение показателя в 2019 году обусловлено тем, что в 2019 году проведены текущие ремонты дорог </w:t>
                  </w:r>
                </w:p>
              </w:tc>
            </w:tr>
            <w:tr w:rsidR="00CC6A4C" w:rsidRPr="00CC6A4C" w:rsidTr="00CC6A4C">
              <w:trPr>
                <w:trHeight w:val="1233"/>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0,33</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8 Среднемесячная номинальная начисленная заработная плата работников:</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91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крупных и средних предприятий и некоммерческих организаций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34863,40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37865,20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39799,80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39163,40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40142,50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40945,40</w:t>
                  </w:r>
                </w:p>
              </w:tc>
              <w:tc>
                <w:tcPr>
                  <w:tcW w:w="3259"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В соответствии с Прогнозом социально-экономического развития ЧГО, одобренным Постановлением администрации ЧГО от 20.09.2019 № 1567</w:t>
                  </w:r>
                </w:p>
              </w:tc>
            </w:tr>
            <w:tr w:rsidR="00CC6A4C" w:rsidRPr="00CC6A4C" w:rsidTr="00CC6A4C">
              <w:trPr>
                <w:trHeight w:val="480"/>
              </w:trPr>
              <w:tc>
                <w:tcPr>
                  <w:tcW w:w="280" w:type="dxa"/>
                  <w:tcBorders>
                    <w:top w:val="nil"/>
                    <w:left w:val="nil"/>
                    <w:bottom w:val="nil"/>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дошкольных 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ind w:firstLine="513"/>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ind w:firstLine="513"/>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21338,60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ind w:firstLine="513"/>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21971,40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ind w:firstLine="513"/>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23149,20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ind w:firstLine="513"/>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23358,00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ind w:firstLine="513"/>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23358,00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ind w:firstLine="513"/>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23358,00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ind w:firstLine="513"/>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общеобразовательных учреждений:</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26816,00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28735,20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29574,20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29387,00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29387,00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29387,00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учителей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29774,30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31169,90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32176,40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34859,00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34859,00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34859,00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учреждений культуры и искусства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24050,60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28602,10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31562,30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34143,00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35846,50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35846,50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63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учреждений физической культуры и спорта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17783,80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21104,60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22467,60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13949,00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13949,00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13949,00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При формировании бюджета Чайковского городского округа расчет фонда оплаты труда произведен из минимального размера оплаты труда за счет средств бюджета. По итогам года данный показатель увеличится за счет совмещения должностей, за счет полученных доходов от предпринимательской деятельности.</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II. Дошкольное образование детей</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90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84,60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86,10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85,70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92,00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956"/>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16,00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7,70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112"/>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III. Общее и дополнительное образование</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132"/>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0,23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0,41</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978"/>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00"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85,00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85,00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87,59</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98,00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99,00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3259"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215"/>
              </w:trPr>
              <w:tc>
                <w:tcPr>
                  <w:tcW w:w="280" w:type="dxa"/>
                  <w:tcBorders>
                    <w:top w:val="nil"/>
                    <w:left w:val="nil"/>
                    <w:bottom w:val="nil"/>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84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16 Доля детей первой и второй групп здоровья в общей численности обучающихся в муниципальных общеобразовательных учреждениях</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83,10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85,30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81,00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172"/>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10,44</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10,92</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11,37</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848"/>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тыс. рублей</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55,03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54,40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63,50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В 2019 году в расчет данного показателя вошли расходы местного бюджета на строительство школы</w:t>
                  </w:r>
                </w:p>
              </w:tc>
            </w:tr>
            <w:tr w:rsidR="00CC6A4C" w:rsidRPr="00CC6A4C" w:rsidTr="00CC6A4C">
              <w:trPr>
                <w:trHeight w:val="1116"/>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65,70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73,00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74,00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75,00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IV. Культура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20 Уровень фактической обеспеченности учреждениями культуры от нормативной потребности:</w:t>
                  </w:r>
                </w:p>
              </w:tc>
              <w:tc>
                <w:tcPr>
                  <w:tcW w:w="160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клубами и учреждениями клубного типа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64,00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64,00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94,00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94,00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библиотеками</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95,00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парками культуры и отдыха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904"/>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11,10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Показатель рассчитан по зданиям, требующим кап. ремонта. Аварийных зданий нет.</w:t>
                  </w:r>
                </w:p>
              </w:tc>
            </w:tr>
            <w:tr w:rsidR="00CC6A4C" w:rsidRPr="00CC6A4C" w:rsidTr="00CC6A4C">
              <w:trPr>
                <w:trHeight w:val="1102"/>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 Физическая культура и спорт</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541"/>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23 Доля населения, систематически занимающегося физической культурой и спортом</w:t>
                  </w:r>
                </w:p>
              </w:tc>
              <w:tc>
                <w:tcPr>
                  <w:tcW w:w="1600"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35,40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36,60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43,10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44,00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45,00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48,00</w:t>
                  </w:r>
                </w:p>
              </w:tc>
              <w:tc>
                <w:tcPr>
                  <w:tcW w:w="3259"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703"/>
              </w:trPr>
              <w:tc>
                <w:tcPr>
                  <w:tcW w:w="280" w:type="dxa"/>
                  <w:tcBorders>
                    <w:top w:val="nil"/>
                    <w:left w:val="nil"/>
                    <w:bottom w:val="nil"/>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23.1 Доля обучающихся, систематически занимающихся физической культурой и спортом, в общей численности обучающихся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58,20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74,00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81,30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82,00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83,00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84,00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374"/>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VI. Жилищное строительство и обеспечение граждан жильем</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562"/>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24 Общая площадь жилых помещений, приходящаяся в среднем на одного жителя, - всего</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24,30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24,70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24,75</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25,00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25,00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25,00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в т.ч. введенная в действие за год</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0,25</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0,39</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0,31</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0,29</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0,38</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89"/>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25 Площадь земельных участков, предоставленных для строительства в расчете на 10 тыс. человек населения, - всего</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гектаров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6,78</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5,50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8,50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3,40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6,90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6,90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84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2,75</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2,90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2,20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2,30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2,60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2,60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406"/>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объектов жилищного строительства - в течение 3 лет</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19978,00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16773,20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10638,00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22375,00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30703,00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30703,00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иных объектов капитального строительства - в течение 5 лет</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16107,40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36315,00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52030,00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52030,00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50456,00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73148,00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VII. Жилищно-коммунальное хозяйство</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848"/>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27 Доля многоквартирных домов, в которых собственники помещений выбрали и реализуют один из способов управления многоквартирными домами:</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98,50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98,90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971"/>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70,00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71,40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83,30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70,00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75,00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80,00</w:t>
                  </w:r>
                </w:p>
              </w:tc>
              <w:tc>
                <w:tcPr>
                  <w:tcW w:w="3259"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845"/>
              </w:trPr>
              <w:tc>
                <w:tcPr>
                  <w:tcW w:w="280" w:type="dxa"/>
                  <w:tcBorders>
                    <w:top w:val="nil"/>
                    <w:left w:val="nil"/>
                    <w:bottom w:val="nil"/>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86,50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98,70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96,60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97,00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97,50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98,00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15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1,66</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13,50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6,40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VIII. Организация муниципального управления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29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64,00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62,20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42,70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50,60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58,00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53,90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Снижение доли в 2019 году связано с преобразованием муниципальных образований, входящих в состав Чайковского МР, в округ и обусловлено изменением норматива зачисления в бюджет по НДФЛ (снижение норматива с 37% до 32%) и изменением механизма предоставления МБТ из бюджетов другого уровня.  В 2020-2022 годах рост доли в связи с уменьшением объема субсидий на софинансирование расходов из вышестоящих бюджетов.</w:t>
                  </w:r>
                </w:p>
              </w:tc>
            </w:tr>
            <w:tr w:rsidR="00CC6A4C" w:rsidRPr="00CC6A4C" w:rsidTr="00CC6A4C">
              <w:trPr>
                <w:trHeight w:val="1193"/>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32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829"/>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тыс. рублей</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84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34 Доля просроченной кредиторской задолженности по оплате труда (включая начисления на оплату труда) муниципальных бюджетных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57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00"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962,00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1033,00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1512,00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1529,00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1529,00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1529,00</w:t>
                  </w:r>
                </w:p>
              </w:tc>
              <w:tc>
                <w:tcPr>
                  <w:tcW w:w="3259"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Увеличение показателя в 2019 году объясняется проведенной реорганизацией в городской округ (за 2018 год показатель только по муниципальному району). Увеличение показателя на 2020-2022 годы в связи с увеличением численности сотрудников ОМСУ и за счет изменения штатных единиц между группами должностей муниципальных служащих.</w:t>
                  </w:r>
                </w:p>
              </w:tc>
            </w:tr>
            <w:tr w:rsidR="00CC6A4C" w:rsidRPr="00CC6A4C" w:rsidTr="00CC6A4C">
              <w:trPr>
                <w:trHeight w:val="987"/>
              </w:trPr>
              <w:tc>
                <w:tcPr>
                  <w:tcW w:w="280" w:type="dxa"/>
                  <w:tcBorders>
                    <w:top w:val="nil"/>
                    <w:left w:val="nil"/>
                    <w:bottom w:val="nil"/>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да/нет</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94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37 Удовлетворенность населения деятельностью органов местного самоуправления городского округа (муниципального района)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 от числа опрошенных</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64,94</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74,90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3,15</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3,15</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40,00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38 Среднегодовая численность постоянного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тыс. человек</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105011,00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104543,00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104089,00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104500,00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104500,00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104500,00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IX. Энергосбережение и повышение энергетической эффективности</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39 Удельная величина потребления энергетических ресурсов в многоквартирных домах:</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электрическая энергия, на 1 проживающего</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кВт/ч на </w:t>
                  </w:r>
                  <w:r w:rsidRPr="00CC6A4C">
                    <w:rPr>
                      <w:rFonts w:ascii="Arial" w:eastAsia="Times New Roman" w:hAnsi="Arial" w:cs="Arial"/>
                      <w:sz w:val="16"/>
                      <w:szCs w:val="16"/>
                      <w:lang w:eastAsia="ru-RU"/>
                    </w:rPr>
                    <w:br/>
                    <w:t>1 проживаюго</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2007,07</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1968,38</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1889,67</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1890,00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1890,00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1890,00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Объем отпуска коммунальных ресурсов взят из отчета по форме 22-ЖКХ</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тепловая энергия, 1 кв. метр общей площади</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Гкал на </w:t>
                  </w:r>
                  <w:r w:rsidRPr="00CC6A4C">
                    <w:rPr>
                      <w:rFonts w:ascii="Arial" w:eastAsia="Times New Roman" w:hAnsi="Arial" w:cs="Arial"/>
                      <w:sz w:val="16"/>
                      <w:szCs w:val="16"/>
                      <w:lang w:eastAsia="ru-RU"/>
                    </w:rPr>
                    <w:br/>
                    <w:t>1 кв. метр общей площади</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0,23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0,22</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0,26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0,25</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0,25</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0,25</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горячая вода,</w:t>
                  </w:r>
                  <w:r w:rsidR="00717840">
                    <w:rPr>
                      <w:rFonts w:ascii="Arial" w:eastAsia="Times New Roman" w:hAnsi="Arial" w:cs="Arial"/>
                      <w:sz w:val="16"/>
                      <w:szCs w:val="16"/>
                      <w:lang w:eastAsia="ru-RU"/>
                    </w:rPr>
                    <w:t xml:space="preserve"> </w:t>
                  </w:r>
                  <w:r w:rsidRPr="00CC6A4C">
                    <w:rPr>
                      <w:rFonts w:ascii="Arial" w:eastAsia="Times New Roman" w:hAnsi="Arial" w:cs="Arial"/>
                      <w:sz w:val="16"/>
                      <w:szCs w:val="16"/>
                      <w:lang w:eastAsia="ru-RU"/>
                    </w:rPr>
                    <w:t>на 1 проживающего</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куб. метров на 1 проживающего</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17,55</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16,93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18,77</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18,00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18,00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18,00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холодная вода, на 1 проживающего</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52,36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50,66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43,18</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43,00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43,00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43,00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природный газ, на 1 проживающего</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478,86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243,96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239,04</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230,00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230,00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230,00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73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40 Удельная величина потребления энергетических ресурсов муниципальными бюджетными учреждениями:</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электрическая энергия,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кВт/ч на </w:t>
                  </w:r>
                  <w:r w:rsidRPr="00CC6A4C">
                    <w:rPr>
                      <w:rFonts w:ascii="Arial" w:eastAsia="Times New Roman" w:hAnsi="Arial" w:cs="Arial"/>
                      <w:sz w:val="16"/>
                      <w:szCs w:val="16"/>
                      <w:lang w:eastAsia="ru-RU"/>
                    </w:rPr>
                    <w:br/>
                    <w:t>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102,06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95,94</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91,14</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90,00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90,00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тепловая энергия, на 1 кв. метр общей площади</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Гкал на </w:t>
                  </w:r>
                  <w:r w:rsidRPr="00CC6A4C">
                    <w:rPr>
                      <w:rFonts w:ascii="Arial" w:eastAsia="Times New Roman" w:hAnsi="Arial" w:cs="Arial"/>
                      <w:sz w:val="16"/>
                      <w:szCs w:val="16"/>
                      <w:lang w:eastAsia="ru-RU"/>
                    </w:rPr>
                    <w:br/>
                    <w:t>1 кв. метр общей площади</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0,46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0,43</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0,40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0,40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0,40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0,40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горячая вода,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куб. метров на 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0,75</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0,71</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0,66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0,70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0,70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0,70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холодная вода,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2,28</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2,26</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2,21</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2,20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2,20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2,20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717840">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природный газ, на 1 человека населения</w:t>
                  </w:r>
                </w:p>
              </w:tc>
              <w:tc>
                <w:tcPr>
                  <w:tcW w:w="1600"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1,22</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1,15</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0,97</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1,10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1,10</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1,10</w:t>
                  </w:r>
                </w:p>
              </w:tc>
              <w:tc>
                <w:tcPr>
                  <w:tcW w:w="3259"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717840">
              <w:trPr>
                <w:trHeight w:val="2825"/>
              </w:trPr>
              <w:tc>
                <w:tcPr>
                  <w:tcW w:w="280" w:type="dxa"/>
                  <w:tcBorders>
                    <w:top w:val="nil"/>
                    <w:left w:val="nil"/>
                    <w:bottom w:val="nil"/>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717840">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в сфере культуры</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баллы</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90,00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bl>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F03D14" w:rsidRPr="00A505F6" w:rsidTr="00CC6A4C">
        <w:trPr>
          <w:gridAfter w:val="15"/>
          <w:wAfter w:w="14373" w:type="dxa"/>
          <w:trHeight w:val="289"/>
        </w:trPr>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bl>
    <w:p w:rsidR="00DF18D7" w:rsidRDefault="00DF18D7"/>
    <w:p w:rsidR="00DF18D7" w:rsidRDefault="00DF18D7">
      <w:r>
        <w:br w:type="page"/>
      </w:r>
    </w:p>
    <w:p w:rsidR="00950315" w:rsidRDefault="00950315" w:rsidP="00F03D14">
      <w:pPr>
        <w:jc w:val="center"/>
        <w:rPr>
          <w:rFonts w:ascii="Times New Roman" w:hAnsi="Times New Roman"/>
          <w:b/>
          <w:sz w:val="24"/>
          <w:szCs w:val="24"/>
        </w:rPr>
        <w:sectPr w:rsidR="00950315" w:rsidSect="00F03D14">
          <w:pgSz w:w="16838" w:h="11906" w:orient="landscape"/>
          <w:pgMar w:top="709" w:right="1134" w:bottom="850" w:left="1134" w:header="708" w:footer="708" w:gutter="0"/>
          <w:cols w:space="708"/>
          <w:docGrid w:linePitch="360"/>
        </w:sectPr>
      </w:pPr>
    </w:p>
    <w:p w:rsidR="00717840" w:rsidRPr="0024549B" w:rsidRDefault="00717840" w:rsidP="00717840">
      <w:pPr>
        <w:spacing w:after="0" w:line="240" w:lineRule="auto"/>
        <w:jc w:val="center"/>
        <w:rPr>
          <w:rFonts w:ascii="Times New Roman" w:hAnsi="Times New Roman"/>
          <w:b/>
          <w:sz w:val="24"/>
          <w:szCs w:val="24"/>
        </w:rPr>
      </w:pPr>
      <w:r w:rsidRPr="0024549B">
        <w:rPr>
          <w:rFonts w:ascii="Times New Roman" w:hAnsi="Times New Roman"/>
          <w:b/>
          <w:sz w:val="24"/>
          <w:szCs w:val="24"/>
        </w:rPr>
        <w:lastRenderedPageBreak/>
        <w:t>ПОЯСНИТЕЛЬНАЯ ЗАПИСКА</w:t>
      </w:r>
    </w:p>
    <w:p w:rsidR="00717840" w:rsidRDefault="00717840" w:rsidP="00717840">
      <w:pPr>
        <w:spacing w:after="0" w:line="240" w:lineRule="auto"/>
        <w:jc w:val="center"/>
        <w:rPr>
          <w:rFonts w:ascii="Times New Roman" w:hAnsi="Times New Roman"/>
          <w:b/>
          <w:sz w:val="24"/>
          <w:szCs w:val="24"/>
        </w:rPr>
      </w:pPr>
      <w:r w:rsidRPr="0024549B">
        <w:rPr>
          <w:rFonts w:ascii="Times New Roman" w:hAnsi="Times New Roman"/>
          <w:b/>
          <w:sz w:val="24"/>
          <w:szCs w:val="24"/>
        </w:rPr>
        <w:t xml:space="preserve">к докладу главы администрации </w:t>
      </w:r>
      <w:r>
        <w:rPr>
          <w:rFonts w:ascii="Times New Roman" w:hAnsi="Times New Roman"/>
          <w:b/>
          <w:sz w:val="24"/>
          <w:szCs w:val="24"/>
        </w:rPr>
        <w:t xml:space="preserve">города </w:t>
      </w:r>
      <w:r w:rsidRPr="0024549B">
        <w:rPr>
          <w:rFonts w:ascii="Times New Roman" w:hAnsi="Times New Roman"/>
          <w:b/>
          <w:sz w:val="24"/>
          <w:szCs w:val="24"/>
        </w:rPr>
        <w:t>Чайковского</w:t>
      </w:r>
    </w:p>
    <w:p w:rsidR="00717840" w:rsidRDefault="00717840" w:rsidP="00717840">
      <w:pPr>
        <w:spacing w:after="0" w:line="240" w:lineRule="auto"/>
        <w:jc w:val="center"/>
        <w:rPr>
          <w:rFonts w:ascii="Times New Roman" w:hAnsi="Times New Roman"/>
          <w:b/>
          <w:sz w:val="24"/>
          <w:szCs w:val="24"/>
        </w:rPr>
      </w:pPr>
      <w:r w:rsidRPr="0024549B">
        <w:rPr>
          <w:rFonts w:ascii="Times New Roman" w:hAnsi="Times New Roman"/>
          <w:b/>
          <w:sz w:val="24"/>
          <w:szCs w:val="24"/>
        </w:rPr>
        <w:t>«О достигнутых значениях показателей для оценки эффективности</w:t>
      </w:r>
    </w:p>
    <w:p w:rsidR="00717840" w:rsidRDefault="00717840" w:rsidP="00717840">
      <w:pPr>
        <w:spacing w:after="0" w:line="240" w:lineRule="auto"/>
        <w:jc w:val="center"/>
        <w:rPr>
          <w:rFonts w:ascii="Times New Roman" w:hAnsi="Times New Roman"/>
          <w:b/>
          <w:sz w:val="24"/>
          <w:szCs w:val="24"/>
        </w:rPr>
      </w:pPr>
      <w:r w:rsidRPr="0024549B">
        <w:rPr>
          <w:rFonts w:ascii="Times New Roman" w:hAnsi="Times New Roman"/>
          <w:b/>
          <w:sz w:val="24"/>
          <w:szCs w:val="24"/>
        </w:rPr>
        <w:t>деятельности органов местного самоуправления за 201</w:t>
      </w:r>
      <w:r>
        <w:rPr>
          <w:rFonts w:ascii="Times New Roman" w:hAnsi="Times New Roman"/>
          <w:b/>
          <w:sz w:val="24"/>
          <w:szCs w:val="24"/>
        </w:rPr>
        <w:t>9</w:t>
      </w:r>
      <w:r w:rsidRPr="0024549B">
        <w:rPr>
          <w:rFonts w:ascii="Times New Roman" w:hAnsi="Times New Roman"/>
          <w:b/>
          <w:sz w:val="24"/>
          <w:szCs w:val="24"/>
        </w:rPr>
        <w:t xml:space="preserve"> год</w:t>
      </w:r>
    </w:p>
    <w:p w:rsidR="00717840" w:rsidRDefault="00717840" w:rsidP="00717840">
      <w:pPr>
        <w:jc w:val="center"/>
        <w:rPr>
          <w:rFonts w:ascii="Times New Roman" w:hAnsi="Times New Roman"/>
          <w:b/>
          <w:sz w:val="24"/>
          <w:szCs w:val="24"/>
        </w:rPr>
      </w:pPr>
      <w:r w:rsidRPr="0024549B">
        <w:rPr>
          <w:rFonts w:ascii="Times New Roman" w:hAnsi="Times New Roman"/>
          <w:b/>
          <w:sz w:val="24"/>
          <w:szCs w:val="24"/>
        </w:rPr>
        <w:t>и планируемых значениях на 3-летний период»</w:t>
      </w:r>
    </w:p>
    <w:p w:rsidR="00717840" w:rsidRPr="00CE5F60" w:rsidRDefault="00717840" w:rsidP="00717840">
      <w:pPr>
        <w:pStyle w:val="a3"/>
        <w:tabs>
          <w:tab w:val="left" w:pos="1134"/>
        </w:tabs>
        <w:spacing w:after="0" w:line="240" w:lineRule="auto"/>
        <w:ind w:left="567" w:firstLine="567"/>
        <w:jc w:val="center"/>
        <w:rPr>
          <w:rFonts w:ascii="Times New Roman" w:hAnsi="Times New Roman"/>
          <w:b/>
          <w:sz w:val="24"/>
          <w:szCs w:val="24"/>
        </w:rPr>
      </w:pPr>
      <w:r w:rsidRPr="0024549B">
        <w:rPr>
          <w:rFonts w:ascii="Times New Roman" w:hAnsi="Times New Roman"/>
          <w:b/>
          <w:sz w:val="24"/>
          <w:szCs w:val="24"/>
          <w:lang w:val="en-US"/>
        </w:rPr>
        <w:t>I</w:t>
      </w:r>
      <w:r w:rsidRPr="0024549B">
        <w:rPr>
          <w:rFonts w:ascii="Times New Roman" w:hAnsi="Times New Roman"/>
          <w:b/>
          <w:sz w:val="24"/>
          <w:szCs w:val="24"/>
        </w:rPr>
        <w:t>. Общие сведения о муниципальном образовании</w:t>
      </w:r>
    </w:p>
    <w:p w:rsidR="00717840" w:rsidRPr="0024549B" w:rsidRDefault="00717840" w:rsidP="00717840">
      <w:pPr>
        <w:pStyle w:val="a3"/>
        <w:tabs>
          <w:tab w:val="left" w:pos="1134"/>
        </w:tabs>
        <w:spacing w:after="0" w:line="240" w:lineRule="auto"/>
        <w:ind w:left="567" w:firstLine="567"/>
        <w:jc w:val="center"/>
        <w:rPr>
          <w:rFonts w:ascii="Times New Roman" w:hAnsi="Times New Roman"/>
          <w:b/>
          <w:sz w:val="24"/>
          <w:szCs w:val="24"/>
        </w:rPr>
      </w:pPr>
      <w:r w:rsidRPr="0024549B">
        <w:rPr>
          <w:rFonts w:ascii="Times New Roman" w:hAnsi="Times New Roman"/>
          <w:b/>
          <w:sz w:val="24"/>
          <w:szCs w:val="24"/>
        </w:rPr>
        <w:t xml:space="preserve"> «Чайковский </w:t>
      </w:r>
      <w:r>
        <w:rPr>
          <w:rFonts w:ascii="Times New Roman" w:hAnsi="Times New Roman"/>
          <w:b/>
          <w:sz w:val="24"/>
          <w:szCs w:val="24"/>
        </w:rPr>
        <w:t xml:space="preserve">городской </w:t>
      </w:r>
      <w:r w:rsidRPr="0024549B">
        <w:rPr>
          <w:rFonts w:ascii="Times New Roman" w:hAnsi="Times New Roman"/>
          <w:b/>
          <w:sz w:val="24"/>
          <w:szCs w:val="24"/>
        </w:rPr>
        <w:t xml:space="preserve"> </w:t>
      </w:r>
      <w:r>
        <w:rPr>
          <w:rFonts w:ascii="Times New Roman" w:hAnsi="Times New Roman"/>
          <w:b/>
          <w:sz w:val="24"/>
          <w:szCs w:val="24"/>
        </w:rPr>
        <w:t>округ</w:t>
      </w:r>
      <w:r w:rsidRPr="0024549B">
        <w:rPr>
          <w:rFonts w:ascii="Times New Roman" w:hAnsi="Times New Roman"/>
          <w:b/>
          <w:sz w:val="24"/>
          <w:szCs w:val="24"/>
        </w:rPr>
        <w:t>»</w:t>
      </w:r>
    </w:p>
    <w:p w:rsidR="00717840" w:rsidRDefault="00717840" w:rsidP="00717840">
      <w:pPr>
        <w:pStyle w:val="a3"/>
        <w:tabs>
          <w:tab w:val="left" w:pos="1134"/>
        </w:tabs>
        <w:spacing w:after="0" w:line="240" w:lineRule="auto"/>
        <w:ind w:left="0" w:firstLine="567"/>
        <w:jc w:val="both"/>
        <w:rPr>
          <w:rFonts w:ascii="Times New Roman" w:eastAsia="Calibri" w:hAnsi="Times New Roman"/>
          <w:sz w:val="24"/>
          <w:szCs w:val="24"/>
        </w:rPr>
      </w:pPr>
    </w:p>
    <w:p w:rsidR="00717840" w:rsidRPr="00CE5F60" w:rsidRDefault="00717840" w:rsidP="00717840">
      <w:pPr>
        <w:pStyle w:val="a3"/>
        <w:tabs>
          <w:tab w:val="left" w:pos="1134"/>
        </w:tabs>
        <w:spacing w:after="0" w:line="240" w:lineRule="auto"/>
        <w:ind w:left="0" w:firstLine="567"/>
        <w:jc w:val="both"/>
        <w:rPr>
          <w:rFonts w:ascii="Times New Roman" w:hAnsi="Times New Roman"/>
          <w:sz w:val="24"/>
          <w:szCs w:val="24"/>
        </w:rPr>
      </w:pPr>
      <w:r w:rsidRPr="00CE5F60">
        <w:rPr>
          <w:rFonts w:ascii="Times New Roman" w:eastAsia="Calibri" w:hAnsi="Times New Roman"/>
          <w:sz w:val="24"/>
          <w:szCs w:val="24"/>
        </w:rPr>
        <w:t>Чайковский городской округ расположен на юго-западе Пермского края. Административный центр – г. Чайковский. Территория округа – 2155,25 км</w:t>
      </w:r>
      <w:r w:rsidRPr="00CE5F60">
        <w:rPr>
          <w:rFonts w:ascii="Times New Roman" w:eastAsia="Calibri" w:hAnsi="Times New Roman"/>
          <w:sz w:val="24"/>
          <w:szCs w:val="24"/>
          <w:vertAlign w:val="superscript"/>
        </w:rPr>
        <w:t>2</w:t>
      </w:r>
      <w:r w:rsidRPr="00CE5F60">
        <w:rPr>
          <w:rFonts w:ascii="Times New Roman" w:eastAsia="Calibri" w:hAnsi="Times New Roman"/>
          <w:sz w:val="24"/>
          <w:szCs w:val="24"/>
        </w:rPr>
        <w:t xml:space="preserve">, граничит: на севере - с Еловским муниципальным районом, на востоке – с Куединским муниципальным районом, на юге – с Республикой Башкортостан, на западе – с Удмуртской республикой. </w:t>
      </w:r>
      <w:r>
        <w:rPr>
          <w:rFonts w:ascii="Times New Roman" w:eastAsia="Calibri" w:hAnsi="Times New Roman"/>
          <w:sz w:val="24"/>
          <w:szCs w:val="24"/>
        </w:rPr>
        <w:t>В  состав Чайковского городского округа входят территории 51 населенного пункта. Среднегодовая численность населения округа за 2019 год составила 104089 человек.</w:t>
      </w:r>
      <w:r w:rsidRPr="00CE5F60">
        <w:rPr>
          <w:rFonts w:ascii="Times New Roman" w:eastAsia="Calibri" w:hAnsi="Times New Roman"/>
          <w:sz w:val="24"/>
          <w:szCs w:val="24"/>
        </w:rPr>
        <w:t xml:space="preserve"> </w:t>
      </w:r>
      <w:r w:rsidRPr="00CE5F60">
        <w:rPr>
          <w:rFonts w:ascii="Times New Roman" w:hAnsi="Times New Roman"/>
          <w:sz w:val="24"/>
          <w:szCs w:val="24"/>
        </w:rPr>
        <w:t xml:space="preserve">Большая часть населения проживает в административном центре округа г. Чайковский. </w:t>
      </w:r>
    </w:p>
    <w:p w:rsidR="00717840" w:rsidRPr="00CE5F60" w:rsidRDefault="00717840" w:rsidP="00717840">
      <w:pPr>
        <w:pStyle w:val="a5"/>
        <w:tabs>
          <w:tab w:val="left" w:pos="567"/>
        </w:tabs>
        <w:spacing w:after="0"/>
        <w:ind w:left="0" w:firstLine="567"/>
        <w:jc w:val="both"/>
        <w:rPr>
          <w:sz w:val="24"/>
          <w:szCs w:val="24"/>
        </w:rPr>
      </w:pPr>
      <w:r w:rsidRPr="00CE5F60">
        <w:rPr>
          <w:sz w:val="24"/>
          <w:szCs w:val="24"/>
        </w:rPr>
        <w:t xml:space="preserve">Чайковский городской округ обладает диверсифицированной структурой экономики. В экономике округа представлены предприятия добывающей и обрабатывающей промышленности, предприятия агропромышленного комплекса, строительства и производства строительных материалов, транспорта и энергетики. Основой экономики является энергетика и химия, представленная крупными предприятиями электроэнергетики, транспортировки природного газа и химического синтеза. Среди предприятий работают производственные подразделения крупных российских корпораций: «Газпром», «РусГидро», «ЭКТОС», «Газпром бытовые системы». На крупных и средних предприятиях округа работает </w:t>
      </w:r>
      <w:r w:rsidRPr="00BD43B2">
        <w:rPr>
          <w:sz w:val="24"/>
          <w:szCs w:val="24"/>
        </w:rPr>
        <w:t>44,1%</w:t>
      </w:r>
      <w:r w:rsidRPr="00CE5F60">
        <w:rPr>
          <w:sz w:val="24"/>
          <w:szCs w:val="24"/>
        </w:rPr>
        <w:t xml:space="preserve"> от экономически активного населения. </w:t>
      </w:r>
    </w:p>
    <w:p w:rsidR="00717840" w:rsidRPr="00CE5F60" w:rsidRDefault="00717840" w:rsidP="00717840">
      <w:pPr>
        <w:pStyle w:val="a5"/>
        <w:tabs>
          <w:tab w:val="left" w:pos="567"/>
        </w:tabs>
        <w:spacing w:after="0"/>
        <w:ind w:left="0" w:firstLine="567"/>
        <w:jc w:val="both"/>
        <w:rPr>
          <w:sz w:val="24"/>
          <w:szCs w:val="24"/>
        </w:rPr>
      </w:pPr>
      <w:r w:rsidRPr="00CE5F60">
        <w:rPr>
          <w:sz w:val="24"/>
          <w:szCs w:val="24"/>
        </w:rPr>
        <w:t>Наиболее распространенными полезными ископаемыми на территории муниципального образования являются: нефть, песок, глина, песчано-гравийная смесь, торф, подземные воды.</w:t>
      </w:r>
    </w:p>
    <w:p w:rsidR="00717840" w:rsidRPr="00CE0EEF" w:rsidRDefault="00717840" w:rsidP="00717840">
      <w:pPr>
        <w:pStyle w:val="a5"/>
        <w:tabs>
          <w:tab w:val="left" w:pos="567"/>
        </w:tabs>
        <w:spacing w:after="0"/>
        <w:ind w:left="0" w:firstLine="567"/>
        <w:jc w:val="both"/>
        <w:rPr>
          <w:sz w:val="24"/>
          <w:szCs w:val="24"/>
        </w:rPr>
      </w:pPr>
      <w:r w:rsidRPr="00CE0EEF">
        <w:rPr>
          <w:sz w:val="24"/>
          <w:szCs w:val="24"/>
        </w:rPr>
        <w:t xml:space="preserve">Общая площадь лесного фонда территории составляет 122,6 тыс. га. На территории округа расположены 3 особо охраняемые природные территории общей площадью более 21,5 тыс. га. </w:t>
      </w:r>
    </w:p>
    <w:p w:rsidR="00717840" w:rsidRPr="00725A10" w:rsidRDefault="00717840" w:rsidP="00717840">
      <w:pPr>
        <w:spacing w:after="0" w:line="240" w:lineRule="auto"/>
        <w:jc w:val="both"/>
        <w:rPr>
          <w:rFonts w:ascii="Times New Roman" w:hAnsi="Times New Roman"/>
          <w:sz w:val="24"/>
          <w:szCs w:val="24"/>
          <w:u w:val="single"/>
        </w:rPr>
      </w:pPr>
      <w:r w:rsidRPr="00725A10">
        <w:rPr>
          <w:rFonts w:ascii="Times New Roman" w:hAnsi="Times New Roman"/>
          <w:sz w:val="24"/>
          <w:szCs w:val="24"/>
        </w:rPr>
        <w:t xml:space="preserve">Официальный сайт администрации Чайковского городского округа: </w:t>
      </w:r>
      <w:hyperlink r:id="rId5" w:history="1">
        <w:r w:rsidRPr="00725A10">
          <w:rPr>
            <w:rStyle w:val="a7"/>
            <w:rFonts w:ascii="Times New Roman" w:hAnsi="Times New Roman"/>
            <w:sz w:val="24"/>
            <w:szCs w:val="24"/>
          </w:rPr>
          <w:t>www.</w:t>
        </w:r>
        <w:r w:rsidRPr="00725A10">
          <w:rPr>
            <w:rStyle w:val="a7"/>
            <w:rFonts w:ascii="Times New Roman" w:hAnsi="Times New Roman"/>
            <w:sz w:val="24"/>
            <w:szCs w:val="24"/>
            <w:lang w:val="en-US"/>
          </w:rPr>
          <w:t>chaikovskiyregion</w:t>
        </w:r>
        <w:r w:rsidRPr="00725A10">
          <w:rPr>
            <w:rStyle w:val="a7"/>
            <w:rFonts w:ascii="Times New Roman" w:hAnsi="Times New Roman"/>
            <w:sz w:val="24"/>
            <w:szCs w:val="24"/>
          </w:rPr>
          <w:t>.</w:t>
        </w:r>
        <w:r w:rsidRPr="00725A10">
          <w:rPr>
            <w:rStyle w:val="a7"/>
            <w:rFonts w:ascii="Times New Roman" w:hAnsi="Times New Roman"/>
            <w:sz w:val="24"/>
            <w:szCs w:val="24"/>
            <w:lang w:val="en-US"/>
          </w:rPr>
          <w:t>ru</w:t>
        </w:r>
      </w:hyperlink>
      <w:r w:rsidRPr="00725A10">
        <w:rPr>
          <w:rFonts w:ascii="Times New Roman" w:hAnsi="Times New Roman"/>
          <w:sz w:val="24"/>
          <w:szCs w:val="24"/>
          <w:u w:val="single"/>
        </w:rPr>
        <w:t>.</w:t>
      </w:r>
    </w:p>
    <w:p w:rsidR="00717840" w:rsidRDefault="00717840" w:rsidP="00717840">
      <w:pPr>
        <w:spacing w:after="0"/>
        <w:jc w:val="center"/>
        <w:rPr>
          <w:rFonts w:ascii="Times New Roman" w:hAnsi="Times New Roman"/>
          <w:b/>
          <w:sz w:val="24"/>
          <w:szCs w:val="24"/>
        </w:rPr>
      </w:pPr>
      <w:r w:rsidRPr="007E74FB">
        <w:rPr>
          <w:rFonts w:ascii="Times New Roman" w:hAnsi="Times New Roman"/>
          <w:b/>
          <w:sz w:val="24"/>
          <w:szCs w:val="24"/>
          <w:lang w:val="en-US"/>
        </w:rPr>
        <w:t>II</w:t>
      </w:r>
      <w:r w:rsidRPr="007E74FB">
        <w:rPr>
          <w:rFonts w:ascii="Times New Roman" w:hAnsi="Times New Roman"/>
          <w:b/>
          <w:sz w:val="24"/>
          <w:szCs w:val="24"/>
        </w:rPr>
        <w:t>. Аналитическая записка о достижении значений показателей</w:t>
      </w:r>
    </w:p>
    <w:p w:rsidR="00717840" w:rsidRPr="00B30321" w:rsidRDefault="00717840" w:rsidP="00717840">
      <w:pPr>
        <w:pStyle w:val="a3"/>
        <w:numPr>
          <w:ilvl w:val="0"/>
          <w:numId w:val="1"/>
        </w:numPr>
        <w:tabs>
          <w:tab w:val="left" w:pos="993"/>
        </w:tabs>
        <w:spacing w:after="0" w:line="240" w:lineRule="auto"/>
        <w:ind w:left="0" w:firstLine="567"/>
        <w:jc w:val="both"/>
        <w:rPr>
          <w:rFonts w:ascii="Times New Roman" w:hAnsi="Times New Roman"/>
          <w:b/>
          <w:sz w:val="24"/>
          <w:szCs w:val="24"/>
        </w:rPr>
      </w:pPr>
      <w:r w:rsidRPr="00B30321">
        <w:rPr>
          <w:rFonts w:ascii="Times New Roman" w:hAnsi="Times New Roman"/>
          <w:b/>
          <w:sz w:val="24"/>
          <w:szCs w:val="24"/>
        </w:rPr>
        <w:t>Экономическое развитие</w:t>
      </w:r>
    </w:p>
    <w:p w:rsidR="00717840" w:rsidRPr="00097E27" w:rsidRDefault="00717840" w:rsidP="00717840">
      <w:pPr>
        <w:spacing w:after="0" w:line="240" w:lineRule="auto"/>
        <w:ind w:firstLine="567"/>
        <w:jc w:val="both"/>
        <w:rPr>
          <w:rFonts w:ascii="Times New Roman" w:hAnsi="Times New Roman"/>
          <w:sz w:val="24"/>
          <w:szCs w:val="24"/>
        </w:rPr>
      </w:pPr>
      <w:r w:rsidRPr="00097E27">
        <w:rPr>
          <w:rFonts w:ascii="Times New Roman" w:hAnsi="Times New Roman"/>
          <w:sz w:val="24"/>
          <w:szCs w:val="24"/>
        </w:rPr>
        <w:t xml:space="preserve">По данным Территориального органа Федеральной службы государственной статистики по Пермскому краю (Пермьстат) по состоянию на 1 января 2020 года на территории Чайковского городского округа числится 2037 организаций, зарегистрированных в Статрегистре (на 284 организации меньше, чем на 1 января 2019 года). Из общего числа организаций 1992, или 98% – юридические лица. По организационно-правовым формам 1567 организаций (77%) являются коммерческими. 1815 организаций (89%) – частной формы собственности. В структуре видов экономической деятельности 24% юридических лиц (485 организаций) работают в сфере торговли, 12%  (251 организация) осуществляют деятельность в области операций с недвижимым имуществом, по 11% юридических лиц работают в обрабатывающей и строительной отраслях, это 218 и 234 организации соответственно. </w:t>
      </w:r>
    </w:p>
    <w:p w:rsidR="00717840" w:rsidRPr="00097E27" w:rsidRDefault="00717840" w:rsidP="00717840">
      <w:pPr>
        <w:spacing w:after="0" w:line="240" w:lineRule="auto"/>
        <w:ind w:firstLine="567"/>
        <w:jc w:val="both"/>
        <w:rPr>
          <w:rFonts w:ascii="Times New Roman" w:hAnsi="Times New Roman"/>
          <w:sz w:val="24"/>
          <w:szCs w:val="24"/>
        </w:rPr>
      </w:pPr>
      <w:r w:rsidRPr="00097E27">
        <w:rPr>
          <w:rFonts w:ascii="Times New Roman" w:hAnsi="Times New Roman"/>
          <w:sz w:val="24"/>
          <w:szCs w:val="24"/>
        </w:rPr>
        <w:t>На 1 января 2020 года количество физических лиц – зарегистрированных индивидуальных предпринимателей составило 2245 человек (незначительно уменьшилось относительно прошлого года – на 61).</w:t>
      </w:r>
    </w:p>
    <w:p w:rsidR="00717840" w:rsidRDefault="00717840" w:rsidP="00717840">
      <w:pPr>
        <w:pStyle w:val="a5"/>
        <w:tabs>
          <w:tab w:val="left" w:pos="567"/>
        </w:tabs>
        <w:spacing w:after="0"/>
        <w:ind w:left="0"/>
        <w:jc w:val="both"/>
        <w:rPr>
          <w:color w:val="FF0000"/>
          <w:sz w:val="24"/>
          <w:szCs w:val="24"/>
        </w:rPr>
      </w:pPr>
      <w:r w:rsidRPr="0013799E">
        <w:rPr>
          <w:color w:val="FF0000"/>
          <w:sz w:val="24"/>
          <w:szCs w:val="24"/>
        </w:rPr>
        <w:tab/>
      </w:r>
      <w:r w:rsidRPr="009C6A27">
        <w:rPr>
          <w:sz w:val="24"/>
          <w:szCs w:val="24"/>
        </w:rPr>
        <w:t>В Чайковском городском округе приняты и действуют 13 муниципальных программ, обеспечивающих преемственность решения приоритетных задач по направлениям социально-экономического развития Чайковского муниципального района.</w:t>
      </w:r>
    </w:p>
    <w:p w:rsidR="00717840" w:rsidRPr="003E5B4D" w:rsidRDefault="00717840" w:rsidP="00717840">
      <w:pPr>
        <w:pStyle w:val="a5"/>
        <w:tabs>
          <w:tab w:val="left" w:pos="567"/>
        </w:tabs>
        <w:spacing w:after="0"/>
        <w:ind w:left="0"/>
        <w:jc w:val="both"/>
        <w:rPr>
          <w:sz w:val="24"/>
          <w:szCs w:val="24"/>
        </w:rPr>
      </w:pPr>
      <w:r>
        <w:rPr>
          <w:color w:val="FF0000"/>
          <w:sz w:val="24"/>
          <w:szCs w:val="24"/>
        </w:rPr>
        <w:tab/>
      </w:r>
      <w:r w:rsidRPr="003E5B4D">
        <w:rPr>
          <w:sz w:val="24"/>
          <w:szCs w:val="24"/>
        </w:rPr>
        <w:t>В 2019 году принята муниципальная программа «Экономическое развитие Чайковского городского округа», утвержденная постановлением Администрации Чайковского городского округа от 17.01.2019 № 10/1, которая содержит 7 подпрограмм:</w:t>
      </w:r>
    </w:p>
    <w:p w:rsidR="00717840" w:rsidRPr="003E5B4D" w:rsidRDefault="00717840" w:rsidP="00717840">
      <w:pPr>
        <w:pStyle w:val="a3"/>
        <w:numPr>
          <w:ilvl w:val="0"/>
          <w:numId w:val="2"/>
        </w:numPr>
        <w:tabs>
          <w:tab w:val="left" w:pos="1134"/>
        </w:tabs>
        <w:spacing w:after="0" w:line="240" w:lineRule="auto"/>
        <w:jc w:val="both"/>
        <w:rPr>
          <w:rFonts w:ascii="Times New Roman" w:hAnsi="Times New Roman"/>
          <w:sz w:val="24"/>
          <w:szCs w:val="24"/>
        </w:rPr>
      </w:pPr>
      <w:r w:rsidRPr="003E5B4D">
        <w:rPr>
          <w:rFonts w:ascii="Times New Roman" w:hAnsi="Times New Roman"/>
          <w:sz w:val="24"/>
          <w:szCs w:val="24"/>
        </w:rPr>
        <w:t>Мониторинг, прогнозирование социально</w:t>
      </w:r>
      <w:r>
        <w:rPr>
          <w:rFonts w:ascii="Times New Roman" w:hAnsi="Times New Roman"/>
          <w:sz w:val="24"/>
          <w:szCs w:val="24"/>
        </w:rPr>
        <w:t>-</w:t>
      </w:r>
      <w:r w:rsidRPr="003E5B4D">
        <w:rPr>
          <w:rFonts w:ascii="Times New Roman" w:hAnsi="Times New Roman"/>
          <w:sz w:val="24"/>
          <w:szCs w:val="24"/>
        </w:rPr>
        <w:t xml:space="preserve">экономического развития и формирование благоприятной инвестиционной среды. </w:t>
      </w:r>
    </w:p>
    <w:p w:rsidR="00717840" w:rsidRPr="003E5B4D" w:rsidRDefault="00717840" w:rsidP="00717840">
      <w:pPr>
        <w:pStyle w:val="a3"/>
        <w:numPr>
          <w:ilvl w:val="0"/>
          <w:numId w:val="2"/>
        </w:numPr>
        <w:tabs>
          <w:tab w:val="left" w:pos="1134"/>
        </w:tabs>
        <w:spacing w:after="0" w:line="240" w:lineRule="auto"/>
        <w:jc w:val="both"/>
        <w:rPr>
          <w:rFonts w:ascii="Times New Roman" w:hAnsi="Times New Roman"/>
          <w:sz w:val="24"/>
          <w:szCs w:val="24"/>
        </w:rPr>
      </w:pPr>
      <w:r w:rsidRPr="003E5B4D">
        <w:rPr>
          <w:rFonts w:ascii="Times New Roman" w:hAnsi="Times New Roman"/>
          <w:sz w:val="24"/>
          <w:szCs w:val="24"/>
        </w:rPr>
        <w:lastRenderedPageBreak/>
        <w:t xml:space="preserve">Управление муниципальными финансами. </w:t>
      </w:r>
    </w:p>
    <w:p w:rsidR="00717840" w:rsidRPr="003E5B4D" w:rsidRDefault="00717840" w:rsidP="00717840">
      <w:pPr>
        <w:pStyle w:val="a3"/>
        <w:numPr>
          <w:ilvl w:val="0"/>
          <w:numId w:val="2"/>
        </w:numPr>
        <w:tabs>
          <w:tab w:val="left" w:pos="1134"/>
        </w:tabs>
        <w:spacing w:after="0" w:line="240" w:lineRule="auto"/>
        <w:jc w:val="both"/>
        <w:rPr>
          <w:rFonts w:ascii="Times New Roman" w:hAnsi="Times New Roman"/>
          <w:sz w:val="24"/>
          <w:szCs w:val="24"/>
        </w:rPr>
      </w:pPr>
      <w:r w:rsidRPr="003E5B4D">
        <w:rPr>
          <w:rFonts w:ascii="Times New Roman" w:hAnsi="Times New Roman"/>
          <w:sz w:val="24"/>
          <w:szCs w:val="24"/>
        </w:rPr>
        <w:t xml:space="preserve">Развитие внутреннего и въездного туризма. </w:t>
      </w:r>
    </w:p>
    <w:p w:rsidR="00717840" w:rsidRPr="003E5B4D" w:rsidRDefault="00717840" w:rsidP="00717840">
      <w:pPr>
        <w:pStyle w:val="a3"/>
        <w:numPr>
          <w:ilvl w:val="0"/>
          <w:numId w:val="2"/>
        </w:numPr>
        <w:tabs>
          <w:tab w:val="left" w:pos="1134"/>
        </w:tabs>
        <w:spacing w:after="0" w:line="240" w:lineRule="auto"/>
        <w:jc w:val="both"/>
        <w:rPr>
          <w:rFonts w:ascii="Times New Roman" w:hAnsi="Times New Roman"/>
          <w:sz w:val="24"/>
          <w:szCs w:val="24"/>
        </w:rPr>
      </w:pPr>
      <w:r w:rsidRPr="003E5B4D">
        <w:rPr>
          <w:rFonts w:ascii="Times New Roman" w:hAnsi="Times New Roman"/>
          <w:sz w:val="24"/>
          <w:szCs w:val="24"/>
        </w:rPr>
        <w:t xml:space="preserve">Развитие малого и среднего предпринимательства, создание условий для развития потребительского рынка. </w:t>
      </w:r>
    </w:p>
    <w:p w:rsidR="00717840" w:rsidRPr="003E5B4D" w:rsidRDefault="00717840" w:rsidP="00717840">
      <w:pPr>
        <w:pStyle w:val="a3"/>
        <w:numPr>
          <w:ilvl w:val="0"/>
          <w:numId w:val="2"/>
        </w:numPr>
        <w:tabs>
          <w:tab w:val="left" w:pos="1134"/>
        </w:tabs>
        <w:spacing w:after="0" w:line="240" w:lineRule="auto"/>
        <w:jc w:val="both"/>
        <w:rPr>
          <w:rFonts w:ascii="Times New Roman" w:hAnsi="Times New Roman"/>
          <w:sz w:val="24"/>
          <w:szCs w:val="24"/>
        </w:rPr>
      </w:pPr>
      <w:r w:rsidRPr="003E5B4D">
        <w:rPr>
          <w:rFonts w:ascii="Times New Roman" w:hAnsi="Times New Roman"/>
          <w:sz w:val="24"/>
          <w:szCs w:val="24"/>
        </w:rPr>
        <w:t xml:space="preserve">Развитие сельского хозяйства. </w:t>
      </w:r>
    </w:p>
    <w:p w:rsidR="00717840" w:rsidRPr="003E5B4D" w:rsidRDefault="00717840" w:rsidP="00717840">
      <w:pPr>
        <w:pStyle w:val="a3"/>
        <w:numPr>
          <w:ilvl w:val="0"/>
          <w:numId w:val="2"/>
        </w:numPr>
        <w:tabs>
          <w:tab w:val="left" w:pos="1134"/>
        </w:tabs>
        <w:spacing w:after="0" w:line="240" w:lineRule="auto"/>
        <w:jc w:val="both"/>
        <w:rPr>
          <w:rFonts w:ascii="Times New Roman" w:hAnsi="Times New Roman"/>
          <w:sz w:val="24"/>
          <w:szCs w:val="24"/>
        </w:rPr>
      </w:pPr>
      <w:r w:rsidRPr="003E5B4D">
        <w:rPr>
          <w:rFonts w:ascii="Times New Roman" w:hAnsi="Times New Roman"/>
          <w:sz w:val="24"/>
          <w:szCs w:val="24"/>
        </w:rPr>
        <w:t xml:space="preserve">Энергосбережение и повышение энергетической эффективности. </w:t>
      </w:r>
    </w:p>
    <w:p w:rsidR="00717840" w:rsidRPr="003E5B4D" w:rsidRDefault="00717840" w:rsidP="00717840">
      <w:pPr>
        <w:pStyle w:val="a3"/>
        <w:numPr>
          <w:ilvl w:val="0"/>
          <w:numId w:val="2"/>
        </w:numPr>
        <w:tabs>
          <w:tab w:val="left" w:pos="1134"/>
        </w:tabs>
        <w:spacing w:after="0" w:line="240" w:lineRule="auto"/>
        <w:jc w:val="both"/>
        <w:rPr>
          <w:rFonts w:ascii="Times New Roman" w:hAnsi="Times New Roman"/>
          <w:sz w:val="24"/>
          <w:szCs w:val="24"/>
        </w:rPr>
      </w:pPr>
      <w:r>
        <w:rPr>
          <w:rFonts w:ascii="Times New Roman" w:hAnsi="Times New Roman"/>
          <w:sz w:val="24"/>
          <w:szCs w:val="24"/>
        </w:rPr>
        <w:t>Обеспечение реализации муниципальной программы</w:t>
      </w:r>
      <w:r w:rsidRPr="003E5B4D">
        <w:rPr>
          <w:rFonts w:ascii="Times New Roman" w:hAnsi="Times New Roman"/>
          <w:sz w:val="24"/>
          <w:szCs w:val="24"/>
        </w:rPr>
        <w:t xml:space="preserve">. </w:t>
      </w:r>
    </w:p>
    <w:p w:rsidR="00717840" w:rsidRPr="003E5B4D" w:rsidRDefault="00717840" w:rsidP="00717840">
      <w:pPr>
        <w:pStyle w:val="a5"/>
        <w:tabs>
          <w:tab w:val="left" w:pos="567"/>
        </w:tabs>
        <w:spacing w:after="0"/>
        <w:ind w:left="0"/>
        <w:jc w:val="both"/>
        <w:rPr>
          <w:sz w:val="24"/>
          <w:szCs w:val="24"/>
        </w:rPr>
      </w:pPr>
      <w:r w:rsidRPr="003E5B4D">
        <w:rPr>
          <w:szCs w:val="28"/>
        </w:rPr>
        <w:tab/>
      </w:r>
      <w:r w:rsidRPr="003E5B4D">
        <w:rPr>
          <w:sz w:val="24"/>
          <w:szCs w:val="24"/>
        </w:rPr>
        <w:t>В рамках подпрограммы «Мониторинг, прогнозирование социально-экономического развития и формирование благоприятной инвестиционной среды» формируется перечень инвестиционных площадок.</w:t>
      </w:r>
    </w:p>
    <w:p w:rsidR="00717840" w:rsidRPr="0013799E" w:rsidRDefault="00717840" w:rsidP="00717840">
      <w:pPr>
        <w:pStyle w:val="a5"/>
        <w:tabs>
          <w:tab w:val="left" w:pos="567"/>
        </w:tabs>
        <w:spacing w:after="0"/>
        <w:ind w:left="0"/>
        <w:jc w:val="both"/>
        <w:rPr>
          <w:color w:val="FF0000"/>
          <w:sz w:val="24"/>
          <w:szCs w:val="24"/>
        </w:rPr>
      </w:pPr>
      <w:r w:rsidRPr="0013799E">
        <w:rPr>
          <w:color w:val="FF0000"/>
          <w:sz w:val="24"/>
          <w:szCs w:val="24"/>
        </w:rPr>
        <w:tab/>
      </w:r>
      <w:r w:rsidRPr="003E5B4D">
        <w:rPr>
          <w:sz w:val="24"/>
          <w:szCs w:val="24"/>
        </w:rPr>
        <w:t>На сегодняшний день Чайковский городской округ соответствует всем требованиям Стандарта деятельности органов местного самоуправления Пермского края по обеспечению благоприятного инвестиционного климата. Обеспечение информационной открытости инвестиционной деятельности администрации осуществлялось через ведение раздела «Инвестору» на  официальном сайте администрации Чайковского городского округа. Инвестиционная политика администрации округа направлена на развитие существующих предприятий и на привлечение новых инвесторов.</w:t>
      </w:r>
    </w:p>
    <w:p w:rsidR="00717840" w:rsidRPr="00467A4A" w:rsidRDefault="00717840" w:rsidP="00717840">
      <w:pPr>
        <w:pStyle w:val="a5"/>
        <w:tabs>
          <w:tab w:val="left" w:pos="567"/>
        </w:tabs>
        <w:spacing w:after="0"/>
        <w:ind w:left="0"/>
        <w:jc w:val="both"/>
        <w:rPr>
          <w:sz w:val="24"/>
          <w:szCs w:val="24"/>
        </w:rPr>
      </w:pPr>
      <w:r w:rsidRPr="00467A4A">
        <w:rPr>
          <w:sz w:val="24"/>
          <w:szCs w:val="24"/>
        </w:rPr>
        <w:tab/>
        <w:t xml:space="preserve">По данным Пермьстата, общий объем инвестиций в основной капитал крупных и средних организаций Чайковского городского округа в 2019 году составил 3229,8 млн. рублей (на 25,4% меньше, чем в 2018 году). Собственные средства составляют 95,5%, привлеченные средства – 4,5%. </w:t>
      </w:r>
    </w:p>
    <w:p w:rsidR="00717840" w:rsidRPr="00467A4A" w:rsidRDefault="00717840" w:rsidP="00717840">
      <w:pPr>
        <w:pStyle w:val="a5"/>
        <w:tabs>
          <w:tab w:val="left" w:pos="567"/>
        </w:tabs>
        <w:spacing w:after="0"/>
        <w:ind w:left="0"/>
        <w:jc w:val="both"/>
        <w:rPr>
          <w:sz w:val="24"/>
          <w:szCs w:val="24"/>
        </w:rPr>
      </w:pPr>
      <w:r w:rsidRPr="00467A4A">
        <w:rPr>
          <w:sz w:val="24"/>
          <w:szCs w:val="24"/>
        </w:rPr>
        <w:tab/>
      </w:r>
      <w:r w:rsidRPr="00D82B74">
        <w:rPr>
          <w:sz w:val="24"/>
          <w:szCs w:val="24"/>
        </w:rPr>
        <w:t xml:space="preserve">В 2019 году на территории Чайковского городского округа </w:t>
      </w:r>
      <w:r>
        <w:rPr>
          <w:sz w:val="24"/>
          <w:szCs w:val="24"/>
        </w:rPr>
        <w:t>ООО «Чайковское ППЖТ», в т.ч. ООО «Квадрат», реализовало инвестиционный проект по строительству транспортно-логистического узла «Сухой порт» с общим объемом инвестиций 100,0 млн. рублей.</w:t>
      </w:r>
    </w:p>
    <w:p w:rsidR="00717840" w:rsidRDefault="00717840" w:rsidP="00717840">
      <w:pPr>
        <w:pStyle w:val="a5"/>
        <w:tabs>
          <w:tab w:val="left" w:pos="567"/>
        </w:tabs>
        <w:spacing w:after="0"/>
        <w:ind w:left="0"/>
        <w:jc w:val="both"/>
        <w:rPr>
          <w:color w:val="FF0000"/>
          <w:sz w:val="24"/>
          <w:szCs w:val="24"/>
        </w:rPr>
      </w:pPr>
      <w:r w:rsidRPr="0013799E">
        <w:rPr>
          <w:color w:val="FF0000"/>
          <w:sz w:val="24"/>
          <w:szCs w:val="24"/>
        </w:rPr>
        <w:tab/>
      </w:r>
      <w:r w:rsidRPr="00560C9B">
        <w:rPr>
          <w:sz w:val="24"/>
          <w:szCs w:val="24"/>
        </w:rPr>
        <w:t>Планируемый объем инвестиций на 2020-2022 годы указан в соответствии с прогнозом социально-экономического развития Чайковского городского округа, одобренным постановлением администрации Чайковского городского округа от 20.09.2019 №</w:t>
      </w:r>
      <w:r w:rsidRPr="00E92ACF">
        <w:rPr>
          <w:sz w:val="24"/>
          <w:szCs w:val="24"/>
        </w:rPr>
        <w:t xml:space="preserve"> 1567.</w:t>
      </w:r>
      <w:r w:rsidRPr="0013799E">
        <w:rPr>
          <w:color w:val="FF0000"/>
          <w:sz w:val="24"/>
          <w:szCs w:val="24"/>
        </w:rPr>
        <w:t xml:space="preserve"> </w:t>
      </w:r>
    </w:p>
    <w:p w:rsidR="00717840" w:rsidRPr="00FD6C58" w:rsidRDefault="00717840" w:rsidP="00717840">
      <w:pPr>
        <w:pStyle w:val="a5"/>
        <w:tabs>
          <w:tab w:val="left" w:pos="567"/>
        </w:tabs>
        <w:spacing w:after="0"/>
        <w:ind w:left="0"/>
        <w:jc w:val="both"/>
        <w:rPr>
          <w:sz w:val="24"/>
          <w:szCs w:val="24"/>
        </w:rPr>
      </w:pPr>
      <w:r w:rsidRPr="00FD6C58">
        <w:rPr>
          <w:sz w:val="24"/>
          <w:szCs w:val="24"/>
        </w:rPr>
        <w:tab/>
        <w:t xml:space="preserve">В числе реализуемых на территории Чайковского городского округа инвестиционных проектов крупных и средних предприятий следует отметить инвестиционную деятельность Филиала ОАО «РусГидро»-«Воткинская ГЭС». По данным предприятия, объем финансирования инвестиций программы технического перевооружения и реконструкции в соответствии с проектом инвестиционной программы ПАО «РусГидро» на 2021-2030 годы и на 2020 год (корректировка), одобренным Советом Директоров ПАО «РусГидро» 26.03.2020, составляет 6092,4 млн. руб. и 2413,7 млн. руб. соответственно. В 2021 – 2023 гг. запланирован ввод дополнительной мощности – 35 МВт. </w:t>
      </w:r>
    </w:p>
    <w:p w:rsidR="00717840" w:rsidRPr="00236E88" w:rsidRDefault="00717840" w:rsidP="00717840">
      <w:pPr>
        <w:pStyle w:val="a5"/>
        <w:tabs>
          <w:tab w:val="left" w:pos="567"/>
        </w:tabs>
        <w:spacing w:after="0"/>
        <w:ind w:left="0"/>
        <w:jc w:val="both"/>
        <w:rPr>
          <w:sz w:val="24"/>
          <w:szCs w:val="24"/>
        </w:rPr>
      </w:pPr>
      <w:r w:rsidRPr="0013799E">
        <w:rPr>
          <w:color w:val="FF0000"/>
          <w:sz w:val="24"/>
          <w:szCs w:val="24"/>
        </w:rPr>
        <w:tab/>
      </w:r>
      <w:r w:rsidRPr="00236E88">
        <w:rPr>
          <w:sz w:val="24"/>
          <w:szCs w:val="24"/>
        </w:rPr>
        <w:t>Сельскохозяйственные организации и крестьянские (фермерские) хозяйства в 2019 году реализовывали следующие инвестиционные проекты:</w:t>
      </w:r>
    </w:p>
    <w:p w:rsidR="00717840" w:rsidRPr="00236E88" w:rsidRDefault="00717840" w:rsidP="00717840">
      <w:pPr>
        <w:spacing w:after="0"/>
        <w:ind w:firstLine="567"/>
        <w:jc w:val="both"/>
        <w:rPr>
          <w:rFonts w:ascii="Times New Roman" w:hAnsi="Times New Roman"/>
          <w:sz w:val="24"/>
          <w:szCs w:val="24"/>
        </w:rPr>
      </w:pPr>
      <w:r w:rsidRPr="00236E88">
        <w:rPr>
          <w:rFonts w:ascii="Times New Roman" w:hAnsi="Times New Roman"/>
          <w:sz w:val="24"/>
          <w:szCs w:val="24"/>
        </w:rPr>
        <w:t>ЗАО «Птицефабрика Чайковская» продолжило строительство убойного цеха - освоено 18 млн. рублей;</w:t>
      </w:r>
    </w:p>
    <w:p w:rsidR="00717840" w:rsidRPr="00236E88" w:rsidRDefault="00717840" w:rsidP="00717840">
      <w:pPr>
        <w:spacing w:after="0"/>
        <w:ind w:firstLine="567"/>
        <w:jc w:val="both"/>
        <w:rPr>
          <w:rFonts w:ascii="Times New Roman" w:hAnsi="Times New Roman"/>
          <w:sz w:val="24"/>
          <w:szCs w:val="24"/>
        </w:rPr>
      </w:pPr>
      <w:r w:rsidRPr="00236E88">
        <w:rPr>
          <w:rFonts w:ascii="Times New Roman" w:hAnsi="Times New Roman"/>
          <w:sz w:val="24"/>
          <w:szCs w:val="24"/>
        </w:rPr>
        <w:t>СПК «Альняш» завершил модернизацию фермы КРС с беспривязным содержанием стада на 200 голов - стоимость проекта 42 млн. руб.</w:t>
      </w:r>
    </w:p>
    <w:p w:rsidR="00717840" w:rsidRPr="00236E88" w:rsidRDefault="00717840" w:rsidP="00717840">
      <w:pPr>
        <w:spacing w:after="0"/>
        <w:ind w:firstLine="567"/>
        <w:jc w:val="both"/>
        <w:rPr>
          <w:rFonts w:ascii="Times New Roman" w:hAnsi="Times New Roman"/>
          <w:sz w:val="24"/>
          <w:szCs w:val="24"/>
        </w:rPr>
      </w:pPr>
      <w:r w:rsidRPr="00236E88">
        <w:rPr>
          <w:rFonts w:ascii="Times New Roman" w:hAnsi="Times New Roman"/>
          <w:sz w:val="24"/>
          <w:szCs w:val="24"/>
        </w:rPr>
        <w:t xml:space="preserve">КФХ Колегов О.А. завершило </w:t>
      </w:r>
      <w:r w:rsidRPr="00236E88">
        <w:rPr>
          <w:rFonts w:ascii="Times New Roman" w:hAnsi="Times New Roman"/>
          <w:noProof/>
          <w:sz w:val="24"/>
          <w:szCs w:val="24"/>
        </w:rPr>
        <w:t>модернизацию фермы для содержания КРС на 100 голов</w:t>
      </w:r>
      <w:r w:rsidRPr="00236E88">
        <w:rPr>
          <w:rFonts w:ascii="Times New Roman" w:hAnsi="Times New Roman"/>
          <w:sz w:val="24"/>
          <w:szCs w:val="24"/>
        </w:rPr>
        <w:t xml:space="preserve"> - стоимость проекта около 5 млн. рублей.</w:t>
      </w:r>
    </w:p>
    <w:p w:rsidR="00717840" w:rsidRPr="004E7B66" w:rsidRDefault="00717840" w:rsidP="00717840">
      <w:pPr>
        <w:spacing w:after="0"/>
        <w:ind w:firstLine="567"/>
        <w:jc w:val="both"/>
        <w:rPr>
          <w:rFonts w:ascii="Times New Roman" w:hAnsi="Times New Roman"/>
          <w:sz w:val="24"/>
          <w:szCs w:val="24"/>
        </w:rPr>
      </w:pPr>
      <w:r w:rsidRPr="008007EF">
        <w:rPr>
          <w:color w:val="00B050"/>
          <w:sz w:val="24"/>
          <w:szCs w:val="24"/>
        </w:rPr>
        <w:tab/>
      </w:r>
      <w:r w:rsidRPr="004E7B66">
        <w:rPr>
          <w:rFonts w:ascii="Times New Roman" w:hAnsi="Times New Roman"/>
          <w:sz w:val="24"/>
          <w:szCs w:val="24"/>
        </w:rPr>
        <w:t>За 2019 год отчеты о производственно-финансовой деятельности сдали 7 сельскохозяйственных предприятий. Выручка от реализации продукци</w:t>
      </w:r>
      <w:r>
        <w:rPr>
          <w:rFonts w:ascii="Times New Roman" w:hAnsi="Times New Roman"/>
          <w:sz w:val="24"/>
          <w:szCs w:val="24"/>
        </w:rPr>
        <w:t xml:space="preserve">и  составила 15288 </w:t>
      </w:r>
      <w:r w:rsidRPr="004E7B66">
        <w:rPr>
          <w:rFonts w:ascii="Times New Roman" w:hAnsi="Times New Roman"/>
          <w:sz w:val="24"/>
          <w:szCs w:val="24"/>
        </w:rPr>
        <w:t xml:space="preserve">млн. рублей. Прибыль от сельскохозяйственной деятельности получили 4 </w:t>
      </w:r>
      <w:r>
        <w:rPr>
          <w:rFonts w:ascii="Times New Roman" w:hAnsi="Times New Roman"/>
          <w:sz w:val="24"/>
          <w:szCs w:val="24"/>
        </w:rPr>
        <w:t>с/х организации на сумму 62,1</w:t>
      </w:r>
      <w:r w:rsidRPr="004E7B66">
        <w:rPr>
          <w:rFonts w:ascii="Times New Roman" w:hAnsi="Times New Roman"/>
          <w:sz w:val="24"/>
          <w:szCs w:val="24"/>
        </w:rPr>
        <w:t xml:space="preserve"> млн. рублей, убыток получили 3 </w:t>
      </w:r>
      <w:r>
        <w:rPr>
          <w:rFonts w:ascii="Times New Roman" w:hAnsi="Times New Roman"/>
          <w:sz w:val="24"/>
          <w:szCs w:val="24"/>
        </w:rPr>
        <w:t>с/х организации на сумму 22,0</w:t>
      </w:r>
      <w:r w:rsidRPr="004E7B66">
        <w:rPr>
          <w:rFonts w:ascii="Times New Roman" w:hAnsi="Times New Roman"/>
          <w:sz w:val="24"/>
          <w:szCs w:val="24"/>
        </w:rPr>
        <w:t xml:space="preserve"> млн. рублей.</w:t>
      </w:r>
    </w:p>
    <w:p w:rsidR="00717840" w:rsidRPr="00236E88" w:rsidRDefault="00717840" w:rsidP="00717840">
      <w:pPr>
        <w:pStyle w:val="a3"/>
        <w:tabs>
          <w:tab w:val="left" w:pos="1134"/>
        </w:tabs>
        <w:autoSpaceDE w:val="0"/>
        <w:autoSpaceDN w:val="0"/>
        <w:spacing w:after="0"/>
        <w:ind w:left="0" w:firstLine="567"/>
        <w:contextualSpacing w:val="0"/>
        <w:jc w:val="both"/>
        <w:rPr>
          <w:rFonts w:ascii="Times New Roman" w:hAnsi="Times New Roman"/>
          <w:sz w:val="24"/>
          <w:szCs w:val="24"/>
        </w:rPr>
      </w:pPr>
      <w:r w:rsidRPr="00236E88">
        <w:rPr>
          <w:rFonts w:ascii="Times New Roman" w:hAnsi="Times New Roman"/>
          <w:sz w:val="24"/>
          <w:szCs w:val="24"/>
        </w:rPr>
        <w:t>Государственная поддержка отрасли в 2019 году из всех уровней бюджета составила 62 млн. рублей (в 2018 году 89,9 млн. рублей), в том числе из федерального и краевого бюджетов 55,4 млн. рублей, местного 6,6 млн. рублей.</w:t>
      </w:r>
    </w:p>
    <w:p w:rsidR="00717840" w:rsidRPr="004E7B66" w:rsidRDefault="00717840" w:rsidP="00717840">
      <w:pPr>
        <w:spacing w:after="0"/>
        <w:ind w:firstLine="567"/>
        <w:jc w:val="both"/>
        <w:rPr>
          <w:rFonts w:ascii="Times New Roman" w:hAnsi="Times New Roman"/>
          <w:sz w:val="24"/>
          <w:szCs w:val="24"/>
        </w:rPr>
      </w:pPr>
      <w:r w:rsidRPr="004E7B66">
        <w:rPr>
          <w:rFonts w:ascii="Times New Roman" w:hAnsi="Times New Roman"/>
          <w:sz w:val="24"/>
          <w:szCs w:val="24"/>
        </w:rPr>
        <w:lastRenderedPageBreak/>
        <w:t>Основные направления государственно</w:t>
      </w:r>
      <w:r>
        <w:rPr>
          <w:rFonts w:ascii="Times New Roman" w:hAnsi="Times New Roman"/>
          <w:sz w:val="24"/>
          <w:szCs w:val="24"/>
        </w:rPr>
        <w:t xml:space="preserve">й поддержки – </w:t>
      </w:r>
      <w:r w:rsidRPr="004E7B66">
        <w:rPr>
          <w:rFonts w:ascii="Times New Roman" w:hAnsi="Times New Roman"/>
          <w:sz w:val="24"/>
          <w:szCs w:val="24"/>
        </w:rPr>
        <w:t xml:space="preserve"> поддержка развития растениеводства, поддержка развития животноводства,</w:t>
      </w:r>
      <w:r>
        <w:rPr>
          <w:rFonts w:ascii="Times New Roman" w:hAnsi="Times New Roman"/>
          <w:sz w:val="24"/>
          <w:szCs w:val="24"/>
        </w:rPr>
        <w:t xml:space="preserve"> грантовая поддержка начинающим фермерам, возмещение части затрат по инвестиционным проектам,</w:t>
      </w:r>
      <w:r w:rsidRPr="004E7B66">
        <w:rPr>
          <w:rFonts w:ascii="Times New Roman" w:hAnsi="Times New Roman"/>
          <w:sz w:val="24"/>
          <w:szCs w:val="24"/>
        </w:rPr>
        <w:t xml:space="preserve"> оформление земель в собственность сельскохозяйственными предприятиями, поддержка сохране</w:t>
      </w:r>
      <w:r>
        <w:rPr>
          <w:rFonts w:ascii="Times New Roman" w:hAnsi="Times New Roman"/>
          <w:sz w:val="24"/>
          <w:szCs w:val="24"/>
        </w:rPr>
        <w:t>ния и повышения плодородия почв и др.</w:t>
      </w:r>
    </w:p>
    <w:p w:rsidR="00717840" w:rsidRPr="00236E88" w:rsidRDefault="00717840" w:rsidP="00717840">
      <w:pPr>
        <w:spacing w:after="0"/>
        <w:ind w:firstLine="567"/>
        <w:jc w:val="both"/>
        <w:rPr>
          <w:rFonts w:ascii="Times New Roman" w:hAnsi="Times New Roman"/>
          <w:sz w:val="24"/>
          <w:szCs w:val="24"/>
        </w:rPr>
      </w:pPr>
      <w:r w:rsidRPr="00236E88">
        <w:rPr>
          <w:rFonts w:ascii="Times New Roman" w:hAnsi="Times New Roman"/>
          <w:sz w:val="24"/>
          <w:szCs w:val="24"/>
        </w:rPr>
        <w:t>Поголовье крупного рогатого скота на конец 2019 года 7170 гол. (+ 128 гол. к 2018 г.), в т.ч. коров 3014 (+ 218 гол.), свиней 10075 гол. (+ 751 гол.). Производство молока составило 9551,5 тн (+ 259,6 тн к 2018 году), мяса всех видов 4307,6 тн. (+242,2 тн.), яйца 252,6 млн. шт. (-4,05 млн. шт.).</w:t>
      </w:r>
    </w:p>
    <w:p w:rsidR="00717840" w:rsidRPr="00236E88" w:rsidRDefault="00717840" w:rsidP="00717840">
      <w:pPr>
        <w:shd w:val="clear" w:color="auto" w:fill="FFFFFF"/>
        <w:spacing w:after="0"/>
        <w:ind w:firstLine="567"/>
        <w:jc w:val="both"/>
        <w:rPr>
          <w:rFonts w:ascii="Times New Roman" w:hAnsi="Times New Roman"/>
          <w:sz w:val="24"/>
          <w:szCs w:val="24"/>
        </w:rPr>
      </w:pPr>
      <w:r w:rsidRPr="00236E88">
        <w:rPr>
          <w:rFonts w:ascii="Times New Roman" w:hAnsi="Times New Roman"/>
          <w:sz w:val="24"/>
          <w:szCs w:val="24"/>
        </w:rPr>
        <w:t>Посевная площадь составила 27810 га (- 169 га к 2018 г.), производство зерна 12505,5 тн. (- 1687 тн), картофеля и овощей открытого грунта 1294 тн. (+ 404 тн.), овощей закрытого грунта 766,6  тн (- 87,3 тн.).</w:t>
      </w:r>
    </w:p>
    <w:p w:rsidR="00717840" w:rsidRPr="00236E88" w:rsidRDefault="00717840" w:rsidP="00717840">
      <w:pPr>
        <w:shd w:val="clear" w:color="auto" w:fill="FFFFFF"/>
        <w:spacing w:after="0"/>
        <w:ind w:firstLine="567"/>
        <w:jc w:val="both"/>
        <w:rPr>
          <w:rFonts w:ascii="Times New Roman" w:hAnsi="Times New Roman"/>
          <w:sz w:val="24"/>
          <w:szCs w:val="24"/>
        </w:rPr>
      </w:pPr>
      <w:r w:rsidRPr="00236E88">
        <w:rPr>
          <w:rFonts w:ascii="Times New Roman" w:hAnsi="Times New Roman"/>
          <w:sz w:val="24"/>
          <w:szCs w:val="24"/>
        </w:rPr>
        <w:t>В целом наблюдается увеличение объемов производства продукции животноводства за счет увеличения поголовья и повышение продуктивности скота.</w:t>
      </w:r>
    </w:p>
    <w:p w:rsidR="00717840" w:rsidRPr="0013799E" w:rsidRDefault="00717840" w:rsidP="00717840">
      <w:pPr>
        <w:pStyle w:val="a5"/>
        <w:tabs>
          <w:tab w:val="left" w:pos="567"/>
        </w:tabs>
        <w:spacing w:after="0"/>
        <w:ind w:left="0"/>
        <w:jc w:val="both"/>
        <w:rPr>
          <w:color w:val="FF0000"/>
          <w:sz w:val="24"/>
          <w:szCs w:val="24"/>
        </w:rPr>
      </w:pPr>
      <w:r w:rsidRPr="00236E88">
        <w:rPr>
          <w:sz w:val="24"/>
          <w:szCs w:val="24"/>
        </w:rPr>
        <w:t>Причиной снижения производства зерна по сравнению с 2018 годом стало переувлажнение почвы в летний период 2019 г. (ЧС).</w:t>
      </w:r>
    </w:p>
    <w:p w:rsidR="00717840" w:rsidRPr="0013799E" w:rsidRDefault="00717840" w:rsidP="00717840">
      <w:pPr>
        <w:pStyle w:val="a5"/>
        <w:tabs>
          <w:tab w:val="left" w:pos="567"/>
        </w:tabs>
        <w:spacing w:after="0"/>
        <w:ind w:left="0"/>
        <w:jc w:val="both"/>
        <w:rPr>
          <w:color w:val="FF0000"/>
          <w:sz w:val="24"/>
          <w:szCs w:val="24"/>
        </w:rPr>
      </w:pPr>
      <w:r w:rsidRPr="0013799E">
        <w:rPr>
          <w:color w:val="FF0000"/>
          <w:sz w:val="24"/>
          <w:szCs w:val="24"/>
        </w:rPr>
        <w:tab/>
      </w:r>
      <w:r w:rsidRPr="004009CF">
        <w:rPr>
          <w:sz w:val="24"/>
          <w:szCs w:val="24"/>
        </w:rPr>
        <w:t>В 2019 году продолжилась реализация мероприятий подпрограммы «Развитие малого и среднего предпринимательства». Осуществлялась информационно-консультационная и образовательная поддержка субъектов малого и среднего предпринимательства: оказано 420 консультаций субъектам МСП, проведено 36 бесплатных обучающих мероприятий, которые посетило 1030 человек. Мероприятия программы реализуются совместно с НО «Чайковский муниципальный фонд поддержки малого предпринимательства». Благодаря реализации программных мероприятий финансовую поддержку получили три субъекта малого и среднего предпринимательства. Из местного бюджета выделено 500 тыс. руб. на субсидии по возмещению части затрат, связанных с приобретением оборудования, в целях создания, развития, либо модернизации производства товаров.</w:t>
      </w:r>
    </w:p>
    <w:p w:rsidR="00717840" w:rsidRPr="00E92ACF" w:rsidRDefault="00717840" w:rsidP="00717840">
      <w:pPr>
        <w:spacing w:after="0" w:line="240" w:lineRule="auto"/>
        <w:ind w:firstLine="709"/>
        <w:jc w:val="both"/>
        <w:rPr>
          <w:rFonts w:ascii="Times New Roman" w:hAnsi="Times New Roman"/>
          <w:sz w:val="24"/>
          <w:szCs w:val="24"/>
        </w:rPr>
      </w:pPr>
      <w:r w:rsidRPr="00E92ACF">
        <w:rPr>
          <w:rFonts w:ascii="Times New Roman" w:hAnsi="Times New Roman"/>
          <w:sz w:val="24"/>
          <w:szCs w:val="24"/>
        </w:rPr>
        <w:t>На балансе Чайковского городского округа находятся внутригородские и межпоселенческие дороги общей протяженностью 629,34 км.</w:t>
      </w:r>
    </w:p>
    <w:p w:rsidR="00717840" w:rsidRPr="0013799E" w:rsidRDefault="00717840" w:rsidP="00717840">
      <w:pPr>
        <w:pStyle w:val="a5"/>
        <w:tabs>
          <w:tab w:val="left" w:pos="709"/>
        </w:tabs>
        <w:spacing w:after="0"/>
        <w:ind w:left="0"/>
        <w:jc w:val="both"/>
        <w:rPr>
          <w:color w:val="FF0000"/>
          <w:sz w:val="24"/>
          <w:szCs w:val="24"/>
        </w:rPr>
      </w:pPr>
      <w:r w:rsidRPr="0013799E">
        <w:rPr>
          <w:color w:val="FF0000"/>
          <w:sz w:val="24"/>
          <w:szCs w:val="24"/>
        </w:rPr>
        <w:tab/>
      </w:r>
      <w:r w:rsidRPr="0012075B">
        <w:rPr>
          <w:sz w:val="24"/>
          <w:szCs w:val="24"/>
        </w:rPr>
        <w:t xml:space="preserve">Показатель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снизился с 46,68% в 2018 году до </w:t>
      </w:r>
      <w:r>
        <w:rPr>
          <w:sz w:val="24"/>
          <w:szCs w:val="24"/>
        </w:rPr>
        <w:t>42,1</w:t>
      </w:r>
      <w:r w:rsidRPr="0012075B">
        <w:rPr>
          <w:sz w:val="24"/>
          <w:szCs w:val="24"/>
        </w:rPr>
        <w:t>% в 2019 году.</w:t>
      </w:r>
      <w:r w:rsidRPr="0013799E">
        <w:rPr>
          <w:color w:val="FF0000"/>
          <w:szCs w:val="28"/>
        </w:rPr>
        <w:t xml:space="preserve"> </w:t>
      </w:r>
      <w:r w:rsidRPr="006B5288">
        <w:rPr>
          <w:sz w:val="24"/>
          <w:szCs w:val="24"/>
        </w:rPr>
        <w:t xml:space="preserve">Протяженность участков автомобильных дорог общего пользования местного значения, на которых выполнен текущий </w:t>
      </w:r>
      <w:r w:rsidRPr="00E92ACF">
        <w:rPr>
          <w:sz w:val="24"/>
          <w:szCs w:val="24"/>
        </w:rPr>
        <w:t>ремонт – 17,7 км.</w:t>
      </w:r>
      <w:r w:rsidRPr="0013799E">
        <w:rPr>
          <w:color w:val="FF0000"/>
          <w:szCs w:val="28"/>
        </w:rPr>
        <w:t xml:space="preserve"> </w:t>
      </w:r>
      <w:r>
        <w:rPr>
          <w:sz w:val="24"/>
          <w:szCs w:val="24"/>
        </w:rPr>
        <w:t>К</w:t>
      </w:r>
      <w:r w:rsidRPr="006B5288">
        <w:rPr>
          <w:sz w:val="24"/>
          <w:szCs w:val="24"/>
        </w:rPr>
        <w:t>апитальный ремонт</w:t>
      </w:r>
      <w:r>
        <w:rPr>
          <w:sz w:val="24"/>
          <w:szCs w:val="24"/>
        </w:rPr>
        <w:t xml:space="preserve"> автомобильных дорог в 2019 году не проводился.</w:t>
      </w:r>
    </w:p>
    <w:p w:rsidR="00717840" w:rsidRPr="002372B5" w:rsidRDefault="00717840" w:rsidP="00717840">
      <w:pPr>
        <w:spacing w:after="0" w:line="240" w:lineRule="auto"/>
        <w:ind w:firstLine="709"/>
        <w:jc w:val="both"/>
        <w:rPr>
          <w:rFonts w:ascii="Times New Roman" w:hAnsi="Times New Roman"/>
          <w:sz w:val="24"/>
          <w:szCs w:val="24"/>
        </w:rPr>
      </w:pPr>
      <w:r w:rsidRPr="00E92ACF">
        <w:rPr>
          <w:rFonts w:ascii="Times New Roman" w:hAnsi="Times New Roman"/>
          <w:sz w:val="24"/>
          <w:szCs w:val="24"/>
        </w:rPr>
        <w:t xml:space="preserve">Для достижения плановых показателей по снижению доли автомобильных дорог общего пользования местного значения, не отвечающих нормативным требованиям, </w:t>
      </w:r>
      <w:r w:rsidRPr="002372B5">
        <w:rPr>
          <w:rFonts w:ascii="Times New Roman" w:hAnsi="Times New Roman"/>
          <w:sz w:val="24"/>
          <w:szCs w:val="24"/>
        </w:rPr>
        <w:t xml:space="preserve">планируется выполнять ремонт дорог за счет средств местного и краевого бюджетов. </w:t>
      </w:r>
    </w:p>
    <w:p w:rsidR="00717840" w:rsidRPr="002372B5" w:rsidRDefault="00717840" w:rsidP="00717840">
      <w:pPr>
        <w:spacing w:after="0" w:line="240" w:lineRule="auto"/>
        <w:ind w:firstLine="709"/>
        <w:jc w:val="both"/>
        <w:rPr>
          <w:rFonts w:ascii="Times New Roman" w:hAnsi="Times New Roman"/>
          <w:sz w:val="24"/>
          <w:szCs w:val="24"/>
        </w:rPr>
      </w:pPr>
      <w:r w:rsidRPr="002372B5">
        <w:rPr>
          <w:rFonts w:ascii="Times New Roman" w:hAnsi="Times New Roman"/>
          <w:sz w:val="24"/>
          <w:szCs w:val="24"/>
        </w:rPr>
        <w:t xml:space="preserve">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не изменился, т.к. новые автобусные маршруты не вводились: 0,33 % - 2018 г., 0,33 % - 2019 г. (д. Векошинка, (51), д. Аманеево (80), д. Ваньчики (9), д. Ивановка (16), д. Карша (195), д. Сарапулка (30), д. Детский дом (1), п. Чернушка (15), д. Малая Соснова (1)). В 2020-2022 гг. данный показатель останется неизменным. </w:t>
      </w:r>
    </w:p>
    <w:p w:rsidR="00717840" w:rsidRPr="00E01CD8" w:rsidRDefault="00717840" w:rsidP="00717840">
      <w:pPr>
        <w:spacing w:after="0" w:line="240" w:lineRule="auto"/>
        <w:ind w:firstLine="709"/>
        <w:contextualSpacing/>
        <w:jc w:val="both"/>
        <w:rPr>
          <w:rFonts w:ascii="Times New Roman" w:hAnsi="Times New Roman"/>
          <w:sz w:val="24"/>
          <w:szCs w:val="24"/>
        </w:rPr>
      </w:pPr>
      <w:r w:rsidRPr="00E01CD8">
        <w:rPr>
          <w:rFonts w:ascii="Times New Roman" w:hAnsi="Times New Roman"/>
          <w:sz w:val="24"/>
          <w:szCs w:val="24"/>
        </w:rPr>
        <w:t xml:space="preserve">Среднемесячная заработная плата за 2019 год составила 39799,8 рублей, что выше номинального показателя 2018 года на 5,1%, а с учетом инфляции по Пермскому краю за  2019 год 103,05%  выше на 2,0%. На лидирующей позиции по уровню среднемесячной заработной платы находится отрасль «Транспортировка и хранение». </w:t>
      </w:r>
    </w:p>
    <w:p w:rsidR="00717840" w:rsidRPr="00A2473E" w:rsidRDefault="00717840" w:rsidP="00717840">
      <w:pPr>
        <w:spacing w:after="0" w:line="240" w:lineRule="auto"/>
        <w:ind w:firstLine="709"/>
        <w:contextualSpacing/>
        <w:jc w:val="both"/>
        <w:rPr>
          <w:rFonts w:ascii="Times New Roman" w:hAnsi="Times New Roman"/>
          <w:sz w:val="24"/>
          <w:szCs w:val="24"/>
        </w:rPr>
      </w:pPr>
      <w:r w:rsidRPr="00E01CD8">
        <w:rPr>
          <w:rFonts w:ascii="Times New Roman" w:hAnsi="Times New Roman"/>
          <w:sz w:val="24"/>
          <w:szCs w:val="24"/>
        </w:rPr>
        <w:t>В бюджетной сфере средняя заработная плата составила 30666,4 рублей, что выше уровня прошлого года на 5,6%, с учетом инфляции выше на 2,5%.</w:t>
      </w:r>
      <w:r w:rsidRPr="0013799E">
        <w:rPr>
          <w:rFonts w:ascii="Times New Roman" w:hAnsi="Times New Roman"/>
          <w:color w:val="FF0000"/>
          <w:sz w:val="24"/>
          <w:szCs w:val="24"/>
        </w:rPr>
        <w:t xml:space="preserve"> </w:t>
      </w:r>
      <w:r w:rsidRPr="00A2473E">
        <w:rPr>
          <w:rFonts w:ascii="Times New Roman" w:hAnsi="Times New Roman"/>
          <w:sz w:val="24"/>
          <w:szCs w:val="24"/>
        </w:rPr>
        <w:t xml:space="preserve">При планировании параметров бюджета на 2020-2022 гг. снижение средней заработной платы работников учреждений спорта связано с тем, </w:t>
      </w:r>
      <w:r w:rsidRPr="00A2473E">
        <w:rPr>
          <w:rFonts w:ascii="Times New Roman" w:hAnsi="Times New Roman"/>
          <w:sz w:val="24"/>
          <w:szCs w:val="24"/>
        </w:rPr>
        <w:lastRenderedPageBreak/>
        <w:t xml:space="preserve">что при формировании бюджета Чайковского городского округа использовался минимальный размер оплаты труда за счет средств бюджета. По итогам года данный показатель увеличится за счет совмещения должностей, за счет полученных доходов от предпринимательской деятельности. </w:t>
      </w:r>
    </w:p>
    <w:p w:rsidR="00717840" w:rsidRDefault="00717840" w:rsidP="00717840">
      <w:pPr>
        <w:spacing w:after="0" w:line="240" w:lineRule="auto"/>
        <w:ind w:firstLine="709"/>
        <w:contextualSpacing/>
        <w:jc w:val="both"/>
        <w:rPr>
          <w:rFonts w:ascii="Times New Roman" w:hAnsi="Times New Roman"/>
          <w:sz w:val="24"/>
          <w:szCs w:val="24"/>
        </w:rPr>
      </w:pPr>
      <w:r w:rsidRPr="00A2473E">
        <w:rPr>
          <w:rFonts w:ascii="Times New Roman" w:hAnsi="Times New Roman"/>
          <w:sz w:val="24"/>
          <w:szCs w:val="24"/>
        </w:rPr>
        <w:t>В течение отчетного года продолжался мониторинг</w:t>
      </w:r>
      <w:r w:rsidRPr="00E01CD8">
        <w:rPr>
          <w:rFonts w:ascii="Times New Roman" w:hAnsi="Times New Roman"/>
          <w:sz w:val="24"/>
          <w:szCs w:val="24"/>
        </w:rPr>
        <w:t xml:space="preserve"> достижения целевых показателей заработной платы отдельных категорий работников бюджетной сферы, установленных Указом Президента Российской Федерации № 597. В целом за 201</w:t>
      </w:r>
      <w:r>
        <w:rPr>
          <w:rFonts w:ascii="Times New Roman" w:hAnsi="Times New Roman"/>
          <w:sz w:val="24"/>
          <w:szCs w:val="24"/>
        </w:rPr>
        <w:t>9</w:t>
      </w:r>
      <w:r w:rsidRPr="00E01CD8">
        <w:rPr>
          <w:rFonts w:ascii="Times New Roman" w:hAnsi="Times New Roman"/>
          <w:sz w:val="24"/>
          <w:szCs w:val="24"/>
        </w:rPr>
        <w:t xml:space="preserve"> год показатели достигнуты по всем категориям работников бюджетной сферы.</w:t>
      </w:r>
    </w:p>
    <w:p w:rsidR="00717840" w:rsidRPr="00EB1F89" w:rsidRDefault="00717840" w:rsidP="00717840">
      <w:pPr>
        <w:pStyle w:val="a5"/>
        <w:numPr>
          <w:ilvl w:val="0"/>
          <w:numId w:val="1"/>
        </w:numPr>
        <w:tabs>
          <w:tab w:val="left" w:pos="567"/>
          <w:tab w:val="left" w:pos="1134"/>
        </w:tabs>
        <w:spacing w:after="0"/>
        <w:ind w:left="0" w:firstLine="709"/>
        <w:jc w:val="both"/>
        <w:rPr>
          <w:b/>
          <w:sz w:val="24"/>
          <w:szCs w:val="24"/>
        </w:rPr>
      </w:pPr>
      <w:r w:rsidRPr="00EB1F89">
        <w:rPr>
          <w:b/>
          <w:sz w:val="24"/>
          <w:szCs w:val="24"/>
        </w:rPr>
        <w:t>Образование</w:t>
      </w:r>
    </w:p>
    <w:p w:rsidR="00717840" w:rsidRPr="0024549B" w:rsidRDefault="00717840" w:rsidP="00717840">
      <w:pPr>
        <w:spacing w:after="0" w:line="240" w:lineRule="auto"/>
        <w:ind w:firstLine="708"/>
        <w:jc w:val="both"/>
        <w:rPr>
          <w:rFonts w:ascii="Times New Roman" w:hAnsi="Times New Roman"/>
          <w:sz w:val="24"/>
          <w:szCs w:val="24"/>
        </w:rPr>
      </w:pPr>
      <w:r w:rsidRPr="0013799E">
        <w:rPr>
          <w:color w:val="FF0000"/>
          <w:sz w:val="24"/>
          <w:szCs w:val="24"/>
        </w:rPr>
        <w:tab/>
      </w:r>
      <w:r>
        <w:rPr>
          <w:rFonts w:ascii="Times New Roman" w:hAnsi="Times New Roman"/>
          <w:sz w:val="24"/>
          <w:szCs w:val="24"/>
        </w:rPr>
        <w:t>В 2019</w:t>
      </w:r>
      <w:r w:rsidRPr="0024549B">
        <w:rPr>
          <w:rFonts w:ascii="Times New Roman" w:hAnsi="Times New Roman"/>
          <w:sz w:val="24"/>
          <w:szCs w:val="24"/>
        </w:rPr>
        <w:t xml:space="preserve"> году на территории Чайковского </w:t>
      </w:r>
      <w:r>
        <w:rPr>
          <w:rFonts w:ascii="Times New Roman" w:hAnsi="Times New Roman"/>
          <w:sz w:val="24"/>
          <w:szCs w:val="24"/>
        </w:rPr>
        <w:t>городского округа</w:t>
      </w:r>
      <w:r w:rsidRPr="0024549B">
        <w:rPr>
          <w:rFonts w:ascii="Times New Roman" w:hAnsi="Times New Roman"/>
          <w:sz w:val="24"/>
          <w:szCs w:val="24"/>
        </w:rPr>
        <w:t xml:space="preserve"> функционировало:</w:t>
      </w:r>
    </w:p>
    <w:p w:rsidR="00717840" w:rsidRPr="00F23EE3" w:rsidRDefault="00717840" w:rsidP="00717840">
      <w:pPr>
        <w:spacing w:after="0" w:line="240" w:lineRule="auto"/>
        <w:ind w:firstLine="709"/>
        <w:jc w:val="both"/>
        <w:rPr>
          <w:szCs w:val="28"/>
        </w:rPr>
      </w:pPr>
      <w:r w:rsidRPr="0024549B">
        <w:rPr>
          <w:rFonts w:ascii="Times New Roman" w:hAnsi="Times New Roman"/>
          <w:sz w:val="24"/>
          <w:szCs w:val="24"/>
        </w:rPr>
        <w:t xml:space="preserve">- </w:t>
      </w:r>
      <w:r>
        <w:rPr>
          <w:rFonts w:ascii="Times New Roman" w:hAnsi="Times New Roman"/>
          <w:sz w:val="24"/>
          <w:szCs w:val="24"/>
        </w:rPr>
        <w:t>13</w:t>
      </w:r>
      <w:r w:rsidRPr="0024549B">
        <w:rPr>
          <w:rFonts w:ascii="Times New Roman" w:hAnsi="Times New Roman"/>
          <w:sz w:val="24"/>
          <w:szCs w:val="24"/>
        </w:rPr>
        <w:t xml:space="preserve"> дошкольных образовательных учреждени</w:t>
      </w:r>
      <w:r>
        <w:rPr>
          <w:rFonts w:ascii="Times New Roman" w:hAnsi="Times New Roman"/>
          <w:sz w:val="24"/>
          <w:szCs w:val="24"/>
        </w:rPr>
        <w:t>й</w:t>
      </w:r>
      <w:r w:rsidRPr="0024549B">
        <w:rPr>
          <w:rFonts w:ascii="Times New Roman" w:hAnsi="Times New Roman"/>
          <w:sz w:val="24"/>
          <w:szCs w:val="24"/>
        </w:rPr>
        <w:t xml:space="preserve">, дошкольные группы </w:t>
      </w:r>
      <w:r w:rsidRPr="005D35B8">
        <w:rPr>
          <w:rFonts w:ascii="Times New Roman" w:hAnsi="Times New Roman"/>
          <w:sz w:val="24"/>
          <w:szCs w:val="24"/>
        </w:rPr>
        <w:t xml:space="preserve">при </w:t>
      </w:r>
      <w:r>
        <w:rPr>
          <w:rFonts w:ascii="Times New Roman" w:hAnsi="Times New Roman"/>
          <w:sz w:val="24"/>
          <w:szCs w:val="24"/>
        </w:rPr>
        <w:t>12</w:t>
      </w:r>
      <w:r w:rsidRPr="0024549B">
        <w:rPr>
          <w:rFonts w:ascii="Times New Roman" w:hAnsi="Times New Roman"/>
          <w:sz w:val="24"/>
          <w:szCs w:val="24"/>
        </w:rPr>
        <w:t xml:space="preserve"> сельских и </w:t>
      </w:r>
      <w:r w:rsidRPr="005D35B8">
        <w:rPr>
          <w:rFonts w:ascii="Times New Roman" w:hAnsi="Times New Roman"/>
          <w:sz w:val="24"/>
          <w:szCs w:val="24"/>
        </w:rPr>
        <w:t>2</w:t>
      </w:r>
      <w:r w:rsidRPr="0024549B">
        <w:rPr>
          <w:rFonts w:ascii="Times New Roman" w:hAnsi="Times New Roman"/>
          <w:sz w:val="24"/>
          <w:szCs w:val="24"/>
        </w:rPr>
        <w:t xml:space="preserve"> городских школах;</w:t>
      </w:r>
      <w:r w:rsidRPr="00F23EE3">
        <w:rPr>
          <w:szCs w:val="28"/>
        </w:rPr>
        <w:t xml:space="preserve"> </w:t>
      </w:r>
    </w:p>
    <w:p w:rsidR="00717840" w:rsidRPr="0024549B" w:rsidRDefault="00717840" w:rsidP="00717840">
      <w:pPr>
        <w:tabs>
          <w:tab w:val="left" w:pos="851"/>
        </w:tabs>
        <w:spacing w:after="0" w:line="240" w:lineRule="auto"/>
        <w:ind w:firstLine="708"/>
        <w:jc w:val="both"/>
        <w:rPr>
          <w:rFonts w:ascii="Times New Roman" w:hAnsi="Times New Roman"/>
          <w:sz w:val="24"/>
          <w:szCs w:val="24"/>
        </w:rPr>
      </w:pPr>
      <w:r w:rsidRPr="0024549B">
        <w:rPr>
          <w:rFonts w:ascii="Times New Roman" w:hAnsi="Times New Roman"/>
          <w:sz w:val="24"/>
          <w:szCs w:val="24"/>
        </w:rPr>
        <w:t xml:space="preserve">- </w:t>
      </w:r>
      <w:r w:rsidRPr="005D35B8">
        <w:rPr>
          <w:rFonts w:ascii="Times New Roman" w:hAnsi="Times New Roman"/>
          <w:sz w:val="24"/>
          <w:szCs w:val="24"/>
        </w:rPr>
        <w:t>2</w:t>
      </w:r>
      <w:r>
        <w:rPr>
          <w:rFonts w:ascii="Times New Roman" w:hAnsi="Times New Roman"/>
          <w:sz w:val="24"/>
          <w:szCs w:val="24"/>
        </w:rPr>
        <w:t>4</w:t>
      </w:r>
      <w:r w:rsidRPr="0024549B">
        <w:rPr>
          <w:rFonts w:ascii="Times New Roman" w:hAnsi="Times New Roman"/>
          <w:sz w:val="24"/>
          <w:szCs w:val="24"/>
        </w:rPr>
        <w:t xml:space="preserve"> школ</w:t>
      </w:r>
      <w:r>
        <w:rPr>
          <w:rFonts w:ascii="Times New Roman" w:hAnsi="Times New Roman"/>
          <w:sz w:val="24"/>
          <w:szCs w:val="24"/>
        </w:rPr>
        <w:t>ы (17 средних, 4</w:t>
      </w:r>
      <w:r w:rsidRPr="0024549B">
        <w:rPr>
          <w:rFonts w:ascii="Times New Roman" w:hAnsi="Times New Roman"/>
          <w:sz w:val="24"/>
          <w:szCs w:val="24"/>
        </w:rPr>
        <w:t xml:space="preserve"> основных, 2 </w:t>
      </w:r>
      <w:r>
        <w:rPr>
          <w:rFonts w:ascii="Times New Roman" w:hAnsi="Times New Roman"/>
          <w:sz w:val="24"/>
          <w:szCs w:val="24"/>
        </w:rPr>
        <w:t>коррекционные, СОШОТ), из них 12</w:t>
      </w:r>
      <w:r w:rsidRPr="0024549B">
        <w:rPr>
          <w:rFonts w:ascii="Times New Roman" w:hAnsi="Times New Roman"/>
          <w:sz w:val="24"/>
          <w:szCs w:val="24"/>
        </w:rPr>
        <w:t xml:space="preserve"> в городском поселении и 12 в сельских поселения</w:t>
      </w:r>
      <w:r>
        <w:rPr>
          <w:rFonts w:ascii="Times New Roman" w:hAnsi="Times New Roman"/>
          <w:sz w:val="24"/>
          <w:szCs w:val="24"/>
        </w:rPr>
        <w:t>х.</w:t>
      </w:r>
    </w:p>
    <w:p w:rsidR="00717840" w:rsidRPr="0013799E" w:rsidRDefault="00717840" w:rsidP="00717840">
      <w:pPr>
        <w:pStyle w:val="a5"/>
        <w:tabs>
          <w:tab w:val="left" w:pos="709"/>
        </w:tabs>
        <w:spacing w:after="0"/>
        <w:ind w:left="0"/>
        <w:jc w:val="both"/>
        <w:rPr>
          <w:color w:val="FF0000"/>
          <w:sz w:val="24"/>
          <w:szCs w:val="24"/>
        </w:rPr>
      </w:pPr>
      <w:r>
        <w:rPr>
          <w:sz w:val="24"/>
          <w:szCs w:val="24"/>
        </w:rPr>
        <w:tab/>
      </w:r>
      <w:r w:rsidRPr="0024549B">
        <w:rPr>
          <w:sz w:val="24"/>
          <w:szCs w:val="24"/>
        </w:rPr>
        <w:t>-</w:t>
      </w:r>
      <w:r>
        <w:rPr>
          <w:sz w:val="24"/>
          <w:szCs w:val="24"/>
        </w:rPr>
        <w:t xml:space="preserve"> 5</w:t>
      </w:r>
      <w:r w:rsidRPr="00A20CDA">
        <w:rPr>
          <w:sz w:val="20"/>
        </w:rPr>
        <w:t xml:space="preserve"> </w:t>
      </w:r>
      <w:r w:rsidRPr="0024549B">
        <w:rPr>
          <w:sz w:val="24"/>
          <w:szCs w:val="24"/>
        </w:rPr>
        <w:t>учреждений дополнительного образования,</w:t>
      </w:r>
      <w:r>
        <w:rPr>
          <w:sz w:val="24"/>
          <w:szCs w:val="24"/>
        </w:rPr>
        <w:t xml:space="preserve"> 2</w:t>
      </w:r>
      <w:r w:rsidRPr="0024549B">
        <w:rPr>
          <w:sz w:val="24"/>
          <w:szCs w:val="24"/>
        </w:rPr>
        <w:t xml:space="preserve"> из которых</w:t>
      </w:r>
      <w:r>
        <w:rPr>
          <w:sz w:val="24"/>
          <w:szCs w:val="24"/>
        </w:rPr>
        <w:t xml:space="preserve"> – сп</w:t>
      </w:r>
      <w:r w:rsidRPr="0024549B">
        <w:rPr>
          <w:sz w:val="24"/>
          <w:szCs w:val="24"/>
        </w:rPr>
        <w:t>ортивной направленности.</w:t>
      </w:r>
    </w:p>
    <w:p w:rsidR="00717840" w:rsidRPr="002309CC" w:rsidRDefault="00717840" w:rsidP="00717840">
      <w:pPr>
        <w:pStyle w:val="a5"/>
        <w:tabs>
          <w:tab w:val="left" w:pos="709"/>
        </w:tabs>
        <w:spacing w:after="0"/>
        <w:ind w:left="0"/>
        <w:jc w:val="both"/>
        <w:rPr>
          <w:sz w:val="24"/>
          <w:szCs w:val="24"/>
        </w:rPr>
      </w:pPr>
      <w:r w:rsidRPr="002309CC">
        <w:rPr>
          <w:sz w:val="24"/>
          <w:szCs w:val="24"/>
        </w:rPr>
        <w:t>Реорганизованы путем присоединения:</w:t>
      </w:r>
    </w:p>
    <w:p w:rsidR="00717840" w:rsidRDefault="00717840" w:rsidP="00717840">
      <w:pPr>
        <w:pStyle w:val="a5"/>
        <w:spacing w:after="0"/>
        <w:ind w:left="0" w:firstLine="709"/>
        <w:jc w:val="both"/>
        <w:rPr>
          <w:sz w:val="24"/>
          <w:szCs w:val="24"/>
        </w:rPr>
      </w:pPr>
      <w:r w:rsidRPr="002309CC">
        <w:rPr>
          <w:sz w:val="24"/>
          <w:szCs w:val="24"/>
        </w:rPr>
        <w:t xml:space="preserve">- </w:t>
      </w:r>
      <w:r>
        <w:rPr>
          <w:sz w:val="24"/>
          <w:szCs w:val="24"/>
        </w:rPr>
        <w:t xml:space="preserve">с 09.09.2019 г. к </w:t>
      </w:r>
      <w:r w:rsidRPr="002309CC">
        <w:rPr>
          <w:color w:val="000000"/>
          <w:sz w:val="24"/>
          <w:szCs w:val="24"/>
        </w:rPr>
        <w:t>Муниципально</w:t>
      </w:r>
      <w:r>
        <w:rPr>
          <w:color w:val="000000"/>
          <w:sz w:val="24"/>
          <w:szCs w:val="24"/>
        </w:rPr>
        <w:t>му</w:t>
      </w:r>
      <w:r w:rsidRPr="002309CC">
        <w:rPr>
          <w:color w:val="000000"/>
          <w:sz w:val="24"/>
          <w:szCs w:val="24"/>
        </w:rPr>
        <w:t xml:space="preserve"> бюджетно</w:t>
      </w:r>
      <w:r>
        <w:rPr>
          <w:color w:val="000000"/>
          <w:sz w:val="24"/>
          <w:szCs w:val="24"/>
        </w:rPr>
        <w:t>му</w:t>
      </w:r>
      <w:r w:rsidRPr="002309CC">
        <w:rPr>
          <w:color w:val="000000"/>
          <w:sz w:val="24"/>
          <w:szCs w:val="24"/>
        </w:rPr>
        <w:t xml:space="preserve"> общеобразовательно</w:t>
      </w:r>
      <w:r>
        <w:rPr>
          <w:color w:val="000000"/>
          <w:sz w:val="24"/>
          <w:szCs w:val="24"/>
        </w:rPr>
        <w:t>му</w:t>
      </w:r>
      <w:r w:rsidRPr="002309CC">
        <w:rPr>
          <w:color w:val="000000"/>
          <w:sz w:val="24"/>
          <w:szCs w:val="24"/>
        </w:rPr>
        <w:t xml:space="preserve"> учреждени</w:t>
      </w:r>
      <w:r>
        <w:rPr>
          <w:color w:val="000000"/>
          <w:sz w:val="24"/>
          <w:szCs w:val="24"/>
        </w:rPr>
        <w:t>ю</w:t>
      </w:r>
      <w:r w:rsidRPr="002309CC">
        <w:rPr>
          <w:color w:val="000000"/>
          <w:sz w:val="24"/>
          <w:szCs w:val="24"/>
        </w:rPr>
        <w:t xml:space="preserve"> «Марковская средняя общеобразовательная школа» Муниципальное бюджетное дошкольное образовательное учреждение Детский сад «Источник» п. Марковский</w:t>
      </w:r>
      <w:r>
        <w:rPr>
          <w:color w:val="000000"/>
          <w:sz w:val="24"/>
          <w:szCs w:val="24"/>
        </w:rPr>
        <w:t>;</w:t>
      </w:r>
    </w:p>
    <w:p w:rsidR="00717840" w:rsidRPr="002309CC" w:rsidRDefault="00717840" w:rsidP="00717840">
      <w:pPr>
        <w:pStyle w:val="a5"/>
        <w:spacing w:after="0"/>
        <w:ind w:left="0" w:firstLine="709"/>
        <w:jc w:val="both"/>
        <w:rPr>
          <w:sz w:val="24"/>
          <w:szCs w:val="24"/>
        </w:rPr>
      </w:pPr>
      <w:r>
        <w:rPr>
          <w:sz w:val="24"/>
          <w:szCs w:val="24"/>
        </w:rPr>
        <w:t xml:space="preserve">- </w:t>
      </w:r>
      <w:r w:rsidRPr="002309CC">
        <w:rPr>
          <w:sz w:val="24"/>
          <w:szCs w:val="24"/>
        </w:rPr>
        <w:t xml:space="preserve">с 18.09.2019 г. к Муниципальному автономному общеобразовательному учреждению «Средняя общеобразовательная школа № 2» Муниципальное автономное общеобразовательное учреждение </w:t>
      </w:r>
      <w:r>
        <w:rPr>
          <w:sz w:val="24"/>
          <w:szCs w:val="24"/>
        </w:rPr>
        <w:t>«Л</w:t>
      </w:r>
      <w:r w:rsidRPr="002309CC">
        <w:rPr>
          <w:sz w:val="24"/>
          <w:szCs w:val="24"/>
        </w:rPr>
        <w:t>ицей «Синтон»;</w:t>
      </w:r>
    </w:p>
    <w:p w:rsidR="00717840" w:rsidRPr="00A37899" w:rsidRDefault="00717840" w:rsidP="00717840">
      <w:pPr>
        <w:pStyle w:val="a5"/>
        <w:spacing w:after="0"/>
        <w:ind w:left="0" w:firstLine="709"/>
        <w:jc w:val="both"/>
        <w:rPr>
          <w:sz w:val="24"/>
          <w:szCs w:val="24"/>
        </w:rPr>
      </w:pPr>
      <w:r w:rsidRPr="00A37899">
        <w:rPr>
          <w:sz w:val="24"/>
          <w:szCs w:val="24"/>
        </w:rPr>
        <w:t>- с 14.10.2019 г. к Муниципальному бюджетному общеобразовательному учреждению «Средняя общеобразовательная школа № 1»  Муниципальное бюджетное общеобразовательное учреждение «Основная общеобразовательная школа с.Ваньки» и Муниципальное бюджетное общеобразовательное учреждение «Основная общеобразовательная школа с.  Вассята»;</w:t>
      </w:r>
    </w:p>
    <w:p w:rsidR="00717840" w:rsidRDefault="00717840" w:rsidP="00717840">
      <w:pPr>
        <w:pStyle w:val="a5"/>
        <w:spacing w:after="0"/>
        <w:ind w:left="0" w:firstLine="709"/>
        <w:jc w:val="both"/>
        <w:rPr>
          <w:color w:val="000000"/>
          <w:sz w:val="24"/>
          <w:szCs w:val="24"/>
        </w:rPr>
      </w:pPr>
      <w:r w:rsidRPr="00A37899">
        <w:rPr>
          <w:sz w:val="24"/>
          <w:szCs w:val="24"/>
        </w:rPr>
        <w:t>- с 14.10.2019 г. к Муниципальному бюджетному общеобразовательному учреждению «Основная общеобразовательная школа № 12» Муниципальное бюджетное общеобразовательное учреждение «Основная общеобразовательная школа п. Буренка» и</w:t>
      </w:r>
      <w:r>
        <w:rPr>
          <w:color w:val="000000"/>
          <w:sz w:val="24"/>
          <w:szCs w:val="24"/>
        </w:rPr>
        <w:t xml:space="preserve"> </w:t>
      </w:r>
      <w:r w:rsidRPr="00F23EE3">
        <w:rPr>
          <w:color w:val="000000"/>
          <w:sz w:val="24"/>
          <w:szCs w:val="24"/>
        </w:rPr>
        <w:t>Муниципальное бюджетное общеобразовательное</w:t>
      </w:r>
      <w:r>
        <w:rPr>
          <w:color w:val="000000"/>
          <w:sz w:val="24"/>
          <w:szCs w:val="24"/>
        </w:rPr>
        <w:t xml:space="preserve"> </w:t>
      </w:r>
      <w:r w:rsidRPr="00F23EE3">
        <w:rPr>
          <w:color w:val="000000"/>
          <w:sz w:val="24"/>
          <w:szCs w:val="24"/>
        </w:rPr>
        <w:t>учреждение «Основная общеобразовательная школа  с. Зипуново</w:t>
      </w:r>
      <w:r>
        <w:rPr>
          <w:color w:val="000000"/>
          <w:sz w:val="24"/>
          <w:szCs w:val="24"/>
        </w:rPr>
        <w:t>»;</w:t>
      </w:r>
    </w:p>
    <w:p w:rsidR="00717840" w:rsidRDefault="00717840" w:rsidP="00717840">
      <w:pPr>
        <w:pStyle w:val="a5"/>
        <w:spacing w:after="0"/>
        <w:ind w:left="0" w:firstLine="709"/>
        <w:jc w:val="both"/>
        <w:rPr>
          <w:color w:val="000000"/>
          <w:sz w:val="24"/>
          <w:szCs w:val="24"/>
        </w:rPr>
      </w:pPr>
      <w:r w:rsidRPr="00A37899">
        <w:rPr>
          <w:sz w:val="24"/>
          <w:szCs w:val="24"/>
        </w:rPr>
        <w:t>- с 14.10.2019 г. к Муниципальному бюджетному общеобразовательному учреждени</w:t>
      </w:r>
      <w:r>
        <w:rPr>
          <w:sz w:val="24"/>
          <w:szCs w:val="24"/>
        </w:rPr>
        <w:t xml:space="preserve">ю </w:t>
      </w:r>
      <w:r w:rsidRPr="00F23EE3">
        <w:rPr>
          <w:color w:val="000000"/>
          <w:sz w:val="24"/>
          <w:szCs w:val="24"/>
        </w:rPr>
        <w:t>«Средняя общеобразовательная школа  п.Прикамский</w:t>
      </w:r>
      <w:r>
        <w:rPr>
          <w:color w:val="000000"/>
          <w:sz w:val="24"/>
          <w:szCs w:val="24"/>
        </w:rPr>
        <w:t xml:space="preserve">» </w:t>
      </w:r>
      <w:r w:rsidRPr="00F23EE3">
        <w:rPr>
          <w:color w:val="000000"/>
          <w:sz w:val="24"/>
          <w:szCs w:val="24"/>
        </w:rPr>
        <w:t>Муниципальное бюджетное</w:t>
      </w:r>
      <w:r>
        <w:rPr>
          <w:color w:val="000000"/>
          <w:sz w:val="24"/>
          <w:szCs w:val="24"/>
        </w:rPr>
        <w:t xml:space="preserve"> </w:t>
      </w:r>
      <w:r w:rsidRPr="00F23EE3">
        <w:rPr>
          <w:color w:val="000000"/>
          <w:sz w:val="24"/>
          <w:szCs w:val="24"/>
        </w:rPr>
        <w:t>общеобразовательное учреждение «Средняя общеобразовательная школа  с. Альняш</w:t>
      </w:r>
      <w:r>
        <w:rPr>
          <w:color w:val="000000"/>
          <w:sz w:val="24"/>
          <w:szCs w:val="24"/>
        </w:rPr>
        <w:t xml:space="preserve">» и </w:t>
      </w:r>
      <w:r w:rsidRPr="00F23EE3">
        <w:rPr>
          <w:color w:val="000000"/>
          <w:sz w:val="24"/>
          <w:szCs w:val="24"/>
        </w:rPr>
        <w:t>Муниципальное</w:t>
      </w:r>
      <w:r>
        <w:rPr>
          <w:color w:val="000000"/>
          <w:sz w:val="24"/>
          <w:szCs w:val="24"/>
        </w:rPr>
        <w:t xml:space="preserve"> </w:t>
      </w:r>
      <w:r w:rsidRPr="00F23EE3">
        <w:rPr>
          <w:color w:val="000000"/>
          <w:sz w:val="24"/>
          <w:szCs w:val="24"/>
        </w:rPr>
        <w:t>бюджетное</w:t>
      </w:r>
      <w:r>
        <w:rPr>
          <w:color w:val="000000"/>
          <w:sz w:val="24"/>
          <w:szCs w:val="24"/>
        </w:rPr>
        <w:t xml:space="preserve"> </w:t>
      </w:r>
      <w:r w:rsidRPr="00F23EE3">
        <w:rPr>
          <w:color w:val="000000"/>
          <w:sz w:val="24"/>
          <w:szCs w:val="24"/>
        </w:rPr>
        <w:t>общеобразовательное</w:t>
      </w:r>
      <w:r>
        <w:rPr>
          <w:color w:val="000000"/>
          <w:sz w:val="24"/>
          <w:szCs w:val="24"/>
        </w:rPr>
        <w:t xml:space="preserve"> </w:t>
      </w:r>
      <w:r w:rsidRPr="00F23EE3">
        <w:rPr>
          <w:color w:val="000000"/>
          <w:sz w:val="24"/>
          <w:szCs w:val="24"/>
        </w:rPr>
        <w:t>учреждение</w:t>
      </w:r>
      <w:r>
        <w:rPr>
          <w:color w:val="000000"/>
          <w:sz w:val="24"/>
          <w:szCs w:val="24"/>
        </w:rPr>
        <w:t xml:space="preserve"> </w:t>
      </w:r>
      <w:r w:rsidRPr="00F23EE3">
        <w:rPr>
          <w:color w:val="000000"/>
          <w:sz w:val="24"/>
          <w:szCs w:val="24"/>
        </w:rPr>
        <w:t>«Средняя общеобразовательная школа   с. Сосново</w:t>
      </w:r>
      <w:r>
        <w:rPr>
          <w:color w:val="000000"/>
          <w:sz w:val="24"/>
          <w:szCs w:val="24"/>
        </w:rPr>
        <w:t>»;</w:t>
      </w:r>
    </w:p>
    <w:p w:rsidR="00717840" w:rsidRDefault="00717840" w:rsidP="00717840">
      <w:pPr>
        <w:pStyle w:val="a5"/>
        <w:spacing w:after="0"/>
        <w:ind w:left="0" w:firstLine="709"/>
        <w:jc w:val="both"/>
        <w:rPr>
          <w:sz w:val="24"/>
          <w:szCs w:val="24"/>
          <w:shd w:val="clear" w:color="auto" w:fill="FFFFFF"/>
        </w:rPr>
      </w:pPr>
      <w:r w:rsidRPr="0096035E">
        <w:rPr>
          <w:sz w:val="24"/>
          <w:szCs w:val="24"/>
        </w:rPr>
        <w:t xml:space="preserve">- с 14.10.2019 г. к Муниципальному бюджетному дошкольному образовательному учреждению Детский сад № 34 «Лукоморье» </w:t>
      </w:r>
      <w:r w:rsidRPr="0096035E">
        <w:rPr>
          <w:sz w:val="24"/>
          <w:szCs w:val="24"/>
          <w:shd w:val="clear" w:color="auto" w:fill="FFFFFF"/>
        </w:rPr>
        <w:t>Муниципальное бюджетное дошкольное образовательное учреждение Детский сад № 32  «Зоренька»;</w:t>
      </w:r>
    </w:p>
    <w:p w:rsidR="00717840" w:rsidRDefault="00717840" w:rsidP="00717840">
      <w:pPr>
        <w:pStyle w:val="a5"/>
        <w:spacing w:after="0"/>
        <w:ind w:left="0" w:firstLine="709"/>
        <w:jc w:val="both"/>
        <w:rPr>
          <w:color w:val="000000"/>
          <w:sz w:val="24"/>
          <w:szCs w:val="24"/>
        </w:rPr>
      </w:pPr>
      <w:r w:rsidRPr="00A37899">
        <w:rPr>
          <w:sz w:val="24"/>
          <w:szCs w:val="24"/>
        </w:rPr>
        <w:t>- с 1</w:t>
      </w:r>
      <w:r>
        <w:rPr>
          <w:sz w:val="24"/>
          <w:szCs w:val="24"/>
        </w:rPr>
        <w:t>5</w:t>
      </w:r>
      <w:r w:rsidRPr="00A37899">
        <w:rPr>
          <w:sz w:val="24"/>
          <w:szCs w:val="24"/>
        </w:rPr>
        <w:t>.10.2019 г. к Муниципальному бюджетному общеобразовательному учреждени</w:t>
      </w:r>
      <w:r>
        <w:rPr>
          <w:sz w:val="24"/>
          <w:szCs w:val="24"/>
        </w:rPr>
        <w:t xml:space="preserve">ю </w:t>
      </w:r>
      <w:r w:rsidRPr="00F23EE3">
        <w:rPr>
          <w:color w:val="000000"/>
          <w:sz w:val="24"/>
          <w:szCs w:val="24"/>
        </w:rPr>
        <w:t>«Фокинская специальная (коррекционная) общеобразовательная школа-интернат для учащихся, воспитанников с ограниченными возможностями здоровья»</w:t>
      </w:r>
      <w:r>
        <w:rPr>
          <w:color w:val="000000"/>
          <w:sz w:val="24"/>
          <w:szCs w:val="24"/>
        </w:rPr>
        <w:t xml:space="preserve"> </w:t>
      </w:r>
      <w:r w:rsidRPr="00F23EE3">
        <w:rPr>
          <w:color w:val="000000"/>
          <w:sz w:val="24"/>
          <w:szCs w:val="24"/>
        </w:rPr>
        <w:t>Муниципальное бюджетное общеобразовательное учреждение «Специальная (коррекционная) общеобразовательная школа для учащихся с ограниченными возможностями здоровья № 5» г. Чайковского</w:t>
      </w:r>
      <w:r>
        <w:rPr>
          <w:color w:val="000000"/>
          <w:sz w:val="24"/>
          <w:szCs w:val="24"/>
        </w:rPr>
        <w:t>;</w:t>
      </w:r>
    </w:p>
    <w:p w:rsidR="00717840" w:rsidRDefault="00717840" w:rsidP="00717840">
      <w:pPr>
        <w:pStyle w:val="a5"/>
        <w:spacing w:after="0"/>
        <w:ind w:left="0" w:firstLine="709"/>
        <w:jc w:val="both"/>
        <w:rPr>
          <w:color w:val="000000"/>
          <w:sz w:val="24"/>
          <w:szCs w:val="24"/>
        </w:rPr>
      </w:pPr>
      <w:r w:rsidRPr="00A37899">
        <w:rPr>
          <w:sz w:val="24"/>
          <w:szCs w:val="24"/>
        </w:rPr>
        <w:t>- с 1</w:t>
      </w:r>
      <w:r>
        <w:rPr>
          <w:sz w:val="24"/>
          <w:szCs w:val="24"/>
        </w:rPr>
        <w:t>6</w:t>
      </w:r>
      <w:r w:rsidRPr="00A37899">
        <w:rPr>
          <w:sz w:val="24"/>
          <w:szCs w:val="24"/>
        </w:rPr>
        <w:t>.10.2019 г. к Муниципальному бюджетному общеобразовательному учреждени</w:t>
      </w:r>
      <w:r>
        <w:rPr>
          <w:sz w:val="24"/>
          <w:szCs w:val="24"/>
        </w:rPr>
        <w:t xml:space="preserve">ю </w:t>
      </w:r>
      <w:r w:rsidRPr="00F23EE3">
        <w:rPr>
          <w:color w:val="000000"/>
          <w:sz w:val="24"/>
          <w:szCs w:val="24"/>
        </w:rPr>
        <w:t>«Средняя общеобразовательная школа № 7»</w:t>
      </w:r>
      <w:r>
        <w:rPr>
          <w:color w:val="000000"/>
          <w:sz w:val="24"/>
          <w:szCs w:val="24"/>
        </w:rPr>
        <w:t xml:space="preserve"> </w:t>
      </w:r>
      <w:r w:rsidRPr="00F23EE3">
        <w:rPr>
          <w:color w:val="000000"/>
          <w:sz w:val="24"/>
          <w:szCs w:val="24"/>
        </w:rPr>
        <w:t>Муниципальное бюджетное общеобразовательное учреждение «Средняя общеобразовательная школа с. Уральского</w:t>
      </w:r>
      <w:r>
        <w:rPr>
          <w:color w:val="000000"/>
          <w:sz w:val="24"/>
          <w:szCs w:val="24"/>
        </w:rPr>
        <w:t xml:space="preserve">» и </w:t>
      </w:r>
      <w:r w:rsidRPr="00F23EE3">
        <w:rPr>
          <w:color w:val="000000"/>
          <w:sz w:val="24"/>
          <w:szCs w:val="24"/>
        </w:rPr>
        <w:t>Муниципальное</w:t>
      </w:r>
      <w:r>
        <w:rPr>
          <w:color w:val="000000"/>
          <w:sz w:val="24"/>
          <w:szCs w:val="24"/>
        </w:rPr>
        <w:t xml:space="preserve"> б</w:t>
      </w:r>
      <w:r w:rsidRPr="00F23EE3">
        <w:rPr>
          <w:color w:val="000000"/>
          <w:sz w:val="24"/>
          <w:szCs w:val="24"/>
        </w:rPr>
        <w:t>юджетное</w:t>
      </w:r>
      <w:r>
        <w:rPr>
          <w:color w:val="000000"/>
          <w:sz w:val="24"/>
          <w:szCs w:val="24"/>
        </w:rPr>
        <w:t xml:space="preserve"> </w:t>
      </w:r>
      <w:r w:rsidRPr="00F23EE3">
        <w:rPr>
          <w:color w:val="000000"/>
          <w:sz w:val="24"/>
          <w:szCs w:val="24"/>
        </w:rPr>
        <w:t>общеобразовательное</w:t>
      </w:r>
      <w:r>
        <w:rPr>
          <w:color w:val="000000"/>
          <w:sz w:val="24"/>
          <w:szCs w:val="24"/>
        </w:rPr>
        <w:t xml:space="preserve"> </w:t>
      </w:r>
      <w:r w:rsidRPr="00F23EE3">
        <w:rPr>
          <w:color w:val="000000"/>
          <w:sz w:val="24"/>
          <w:szCs w:val="24"/>
        </w:rPr>
        <w:t xml:space="preserve">учреждение «Средняя общеобразовательная школа </w:t>
      </w:r>
      <w:r>
        <w:rPr>
          <w:color w:val="000000"/>
          <w:sz w:val="24"/>
          <w:szCs w:val="24"/>
        </w:rPr>
        <w:t>с. Б. Букор»;</w:t>
      </w:r>
    </w:p>
    <w:p w:rsidR="00717840" w:rsidRPr="002309CC" w:rsidRDefault="00717840" w:rsidP="00717840">
      <w:pPr>
        <w:pStyle w:val="a5"/>
        <w:spacing w:after="0"/>
        <w:ind w:left="0" w:firstLine="709"/>
        <w:jc w:val="both"/>
        <w:rPr>
          <w:sz w:val="24"/>
          <w:szCs w:val="24"/>
        </w:rPr>
      </w:pPr>
      <w:r>
        <w:rPr>
          <w:sz w:val="24"/>
          <w:szCs w:val="24"/>
        </w:rPr>
        <w:t xml:space="preserve">- </w:t>
      </w:r>
      <w:r w:rsidRPr="002309CC">
        <w:rPr>
          <w:sz w:val="24"/>
          <w:szCs w:val="24"/>
        </w:rPr>
        <w:t xml:space="preserve">с </w:t>
      </w:r>
      <w:r>
        <w:rPr>
          <w:sz w:val="24"/>
          <w:szCs w:val="24"/>
        </w:rPr>
        <w:t>31</w:t>
      </w:r>
      <w:r w:rsidRPr="002309CC">
        <w:rPr>
          <w:sz w:val="24"/>
          <w:szCs w:val="24"/>
        </w:rPr>
        <w:t>.</w:t>
      </w:r>
      <w:r>
        <w:rPr>
          <w:sz w:val="24"/>
          <w:szCs w:val="24"/>
        </w:rPr>
        <w:t>12</w:t>
      </w:r>
      <w:r w:rsidRPr="002309CC">
        <w:rPr>
          <w:sz w:val="24"/>
          <w:szCs w:val="24"/>
        </w:rPr>
        <w:t xml:space="preserve">.2019 г. к Муниципальному автономному общеобразовательному учреждению </w:t>
      </w:r>
      <w:r w:rsidRPr="00F23EE3">
        <w:rPr>
          <w:color w:val="000000"/>
          <w:sz w:val="24"/>
          <w:szCs w:val="24"/>
        </w:rPr>
        <w:t>«Фокинская средняя общеобразовательная школа»</w:t>
      </w:r>
      <w:r>
        <w:rPr>
          <w:color w:val="000000"/>
          <w:sz w:val="24"/>
          <w:szCs w:val="24"/>
        </w:rPr>
        <w:t xml:space="preserve"> </w:t>
      </w:r>
      <w:r w:rsidRPr="00F23EE3">
        <w:rPr>
          <w:color w:val="000000"/>
          <w:sz w:val="24"/>
          <w:szCs w:val="24"/>
        </w:rPr>
        <w:t>Муниципальное бюджетное дошкольное образовательное учреждение Детский сад с. Фоки «Светлячок»</w:t>
      </w:r>
      <w:r w:rsidRPr="002309CC">
        <w:rPr>
          <w:sz w:val="24"/>
          <w:szCs w:val="24"/>
        </w:rPr>
        <w:t>;</w:t>
      </w:r>
    </w:p>
    <w:p w:rsidR="00717840" w:rsidRPr="002309CC" w:rsidRDefault="00717840" w:rsidP="00717840">
      <w:pPr>
        <w:pStyle w:val="a5"/>
        <w:spacing w:after="0"/>
        <w:ind w:left="0" w:firstLine="709"/>
        <w:jc w:val="both"/>
        <w:rPr>
          <w:sz w:val="24"/>
          <w:szCs w:val="24"/>
        </w:rPr>
      </w:pPr>
      <w:r>
        <w:rPr>
          <w:sz w:val="24"/>
          <w:szCs w:val="24"/>
        </w:rPr>
        <w:t xml:space="preserve">- </w:t>
      </w:r>
      <w:r w:rsidRPr="002309CC">
        <w:rPr>
          <w:sz w:val="24"/>
          <w:szCs w:val="24"/>
        </w:rPr>
        <w:t xml:space="preserve">с </w:t>
      </w:r>
      <w:r>
        <w:rPr>
          <w:sz w:val="24"/>
          <w:szCs w:val="24"/>
        </w:rPr>
        <w:t>31</w:t>
      </w:r>
      <w:r w:rsidRPr="002309CC">
        <w:rPr>
          <w:sz w:val="24"/>
          <w:szCs w:val="24"/>
        </w:rPr>
        <w:t>.</w:t>
      </w:r>
      <w:r>
        <w:rPr>
          <w:sz w:val="24"/>
          <w:szCs w:val="24"/>
        </w:rPr>
        <w:t>12</w:t>
      </w:r>
      <w:r w:rsidRPr="002309CC">
        <w:rPr>
          <w:sz w:val="24"/>
          <w:szCs w:val="24"/>
        </w:rPr>
        <w:t>.2019 г. к Муниципальному автономному учреждению</w:t>
      </w:r>
      <w:r>
        <w:rPr>
          <w:sz w:val="24"/>
          <w:szCs w:val="24"/>
        </w:rPr>
        <w:t xml:space="preserve"> дополнительного образования</w:t>
      </w:r>
      <w:r w:rsidRPr="002309CC">
        <w:rPr>
          <w:sz w:val="24"/>
          <w:szCs w:val="24"/>
        </w:rPr>
        <w:t xml:space="preserve"> </w:t>
      </w:r>
      <w:r w:rsidRPr="00F23EE3">
        <w:rPr>
          <w:color w:val="000000"/>
          <w:sz w:val="24"/>
          <w:szCs w:val="24"/>
        </w:rPr>
        <w:t>Дом детского творчества «Искорка»</w:t>
      </w:r>
      <w:r>
        <w:rPr>
          <w:color w:val="000000"/>
          <w:sz w:val="24"/>
          <w:szCs w:val="24"/>
        </w:rPr>
        <w:t xml:space="preserve"> </w:t>
      </w:r>
      <w:r w:rsidRPr="00F23EE3">
        <w:rPr>
          <w:color w:val="000000"/>
          <w:sz w:val="24"/>
          <w:szCs w:val="24"/>
        </w:rPr>
        <w:t>Муниципальное автономное учреждение дополнительного образования Центр детского (юношеского) технического творчества «ЮТЕКС»</w:t>
      </w:r>
      <w:r>
        <w:rPr>
          <w:color w:val="000000"/>
          <w:sz w:val="24"/>
          <w:szCs w:val="24"/>
        </w:rPr>
        <w:t>.</w:t>
      </w:r>
    </w:p>
    <w:p w:rsidR="00717840" w:rsidRPr="00351607" w:rsidRDefault="00717840" w:rsidP="00717840">
      <w:pPr>
        <w:pStyle w:val="a5"/>
        <w:spacing w:after="0"/>
        <w:ind w:left="0" w:firstLine="709"/>
        <w:jc w:val="both"/>
        <w:rPr>
          <w:sz w:val="24"/>
          <w:szCs w:val="24"/>
        </w:rPr>
      </w:pPr>
      <w:r w:rsidRPr="00351607">
        <w:rPr>
          <w:sz w:val="24"/>
          <w:szCs w:val="24"/>
        </w:rPr>
        <w:lastRenderedPageBreak/>
        <w:t>В Чайковском городском округе в 2019 году дошкольным образованием было охвачено 7289 детей (в т.ч. - 6058 детей посещали детские сады, 1231 ребенок посещали структурные подразделения при школах города и села). В общеобразовательных школах обучались 12961 ребенок дополнительным образованием было охвачено – 7276 детей.</w:t>
      </w:r>
    </w:p>
    <w:p w:rsidR="00717840" w:rsidRPr="00351607" w:rsidRDefault="00717840" w:rsidP="00717840">
      <w:pPr>
        <w:pStyle w:val="a5"/>
        <w:numPr>
          <w:ilvl w:val="1"/>
          <w:numId w:val="1"/>
        </w:numPr>
        <w:spacing w:after="0"/>
        <w:jc w:val="both"/>
        <w:rPr>
          <w:b/>
          <w:sz w:val="24"/>
          <w:szCs w:val="24"/>
        </w:rPr>
      </w:pPr>
      <w:r w:rsidRPr="00351607">
        <w:rPr>
          <w:b/>
          <w:sz w:val="24"/>
          <w:szCs w:val="24"/>
        </w:rPr>
        <w:t>Дошкольное образование</w:t>
      </w:r>
    </w:p>
    <w:p w:rsidR="00717840" w:rsidRPr="00FF2BC1" w:rsidRDefault="00717840" w:rsidP="00717840">
      <w:pPr>
        <w:spacing w:after="0"/>
        <w:ind w:firstLine="709"/>
        <w:jc w:val="both"/>
        <w:rPr>
          <w:rFonts w:ascii="Times New Roman" w:hAnsi="Times New Roman"/>
          <w:sz w:val="24"/>
          <w:szCs w:val="24"/>
        </w:rPr>
      </w:pPr>
      <w:r w:rsidRPr="00FF2BC1">
        <w:rPr>
          <w:rFonts w:ascii="Times New Roman" w:hAnsi="Times New Roman"/>
          <w:sz w:val="24"/>
          <w:szCs w:val="24"/>
        </w:rPr>
        <w:t xml:space="preserve">В Чайковском городском округе по итогам 2019 </w:t>
      </w:r>
      <w:r>
        <w:rPr>
          <w:rFonts w:ascii="Times New Roman" w:hAnsi="Times New Roman"/>
          <w:sz w:val="24"/>
          <w:szCs w:val="24"/>
        </w:rPr>
        <w:t>года</w:t>
      </w:r>
      <w:r w:rsidRPr="00FF2BC1">
        <w:rPr>
          <w:rFonts w:ascii="Times New Roman" w:hAnsi="Times New Roman"/>
          <w:sz w:val="24"/>
          <w:szCs w:val="24"/>
        </w:rPr>
        <w:t xml:space="preserve"> программы дошкольного образования реализовывали 13 дошкольных образовательных учреждений, 14 структурных подразделений общеобразовательных организаций (2 структурных подразделения в городе, 12 – в сельской местности), в которых воспитывается 7289 детей. Кроме того, три частных образовательных учреждения дошкольного образования («Ладушки», «Я сам» и «Чудо») посещает 51ребенок. </w:t>
      </w:r>
    </w:p>
    <w:p w:rsidR="00717840" w:rsidRPr="00FF2BC1" w:rsidRDefault="00717840" w:rsidP="00717840">
      <w:pPr>
        <w:spacing w:after="0"/>
        <w:ind w:firstLine="709"/>
        <w:jc w:val="both"/>
        <w:rPr>
          <w:rFonts w:ascii="Times New Roman" w:hAnsi="Times New Roman"/>
          <w:sz w:val="24"/>
          <w:szCs w:val="24"/>
        </w:rPr>
      </w:pPr>
      <w:r w:rsidRPr="00FF2BC1">
        <w:rPr>
          <w:rFonts w:ascii="Times New Roman" w:hAnsi="Times New Roman"/>
          <w:sz w:val="24"/>
          <w:szCs w:val="24"/>
        </w:rPr>
        <w:t>Доступность дошкольного образования для детей в возрасте от 1 года до 7 лет, заявившихся на получение услуги дошкольного образования, составляет 100 %.</w:t>
      </w:r>
    </w:p>
    <w:p w:rsidR="00717840" w:rsidRPr="00AF3426" w:rsidRDefault="00717840" w:rsidP="00717840">
      <w:pPr>
        <w:spacing w:after="0"/>
        <w:ind w:firstLine="708"/>
        <w:jc w:val="both"/>
        <w:rPr>
          <w:rFonts w:ascii="Times New Roman" w:hAnsi="Times New Roman"/>
          <w:sz w:val="24"/>
          <w:szCs w:val="24"/>
        </w:rPr>
      </w:pPr>
      <w:r w:rsidRPr="004C6D63">
        <w:rPr>
          <w:rFonts w:ascii="Times New Roman" w:hAnsi="Times New Roman"/>
          <w:sz w:val="24"/>
          <w:szCs w:val="24"/>
        </w:rPr>
        <w:t xml:space="preserve">Доля детей в возрасте 1-6 лет получающих дошкольную образованную услугу и (или) услугу по их содержанию в муниципальных дошкольных образовательных учреждениях в общей численности детей в возрасте 1-6 лет составила в 2019 году -  85,7% (6994 </w:t>
      </w:r>
      <w:r w:rsidRPr="00AF3426">
        <w:rPr>
          <w:rFonts w:ascii="Times New Roman" w:hAnsi="Times New Roman"/>
          <w:sz w:val="24"/>
          <w:szCs w:val="24"/>
        </w:rPr>
        <w:t xml:space="preserve">ребенка по данным отчета № 85-К). </w:t>
      </w:r>
    </w:p>
    <w:p w:rsidR="00717840" w:rsidRPr="00AF3426" w:rsidRDefault="00717840" w:rsidP="00717840">
      <w:pPr>
        <w:spacing w:after="0"/>
        <w:ind w:firstLine="708"/>
        <w:jc w:val="both"/>
        <w:rPr>
          <w:rFonts w:ascii="Times New Roman" w:hAnsi="Times New Roman"/>
          <w:sz w:val="24"/>
          <w:szCs w:val="24"/>
        </w:rPr>
      </w:pPr>
      <w:r w:rsidRPr="00AF3426">
        <w:rPr>
          <w:rFonts w:ascii="Times New Roman" w:hAnsi="Times New Roman"/>
          <w:sz w:val="24"/>
          <w:szCs w:val="24"/>
        </w:rPr>
        <w:t>Доля детей в возрасте 1-6 лет, стоящих на учете для определения в муниципальные дошкольные образовательные организации, в общей численности детей в возрасте 1-6 лет, составила в 2019 году – 7,7% (по данным портала «Дошкольное образование» на 31.12.2019 в очереди состояло 592 ребенка в возрасте от 1 года до 3-х лет. Дети старше 3-х лет обеспечены местами в детских садах.</w:t>
      </w:r>
    </w:p>
    <w:p w:rsidR="00717840" w:rsidRPr="00EB1F89" w:rsidRDefault="00717840" w:rsidP="00717840">
      <w:pPr>
        <w:pStyle w:val="a5"/>
        <w:spacing w:after="0"/>
        <w:ind w:left="0" w:firstLine="709"/>
        <w:jc w:val="both"/>
        <w:rPr>
          <w:sz w:val="24"/>
          <w:szCs w:val="24"/>
        </w:rPr>
      </w:pPr>
      <w:r w:rsidRPr="009A46D9">
        <w:rPr>
          <w:sz w:val="24"/>
          <w:szCs w:val="24"/>
        </w:rPr>
        <w:t xml:space="preserve">В 2019 году временно не функционируют дошкольные группы МБОУ ООШ № 12 в с. Зипуново в связи с капитальным ремонтом, продолжаются работы по строительству детского сада в д.Гаревая (структурное подразделение МАОУ Фокинская СОШ»). На этот период детям предоставлены места в близлежащих детских садах, родителям </w:t>
      </w:r>
      <w:r w:rsidRPr="00EB1F89">
        <w:rPr>
          <w:sz w:val="24"/>
          <w:szCs w:val="24"/>
        </w:rPr>
        <w:t>предоставляется компенсация части затрат на проезд.</w:t>
      </w:r>
    </w:p>
    <w:p w:rsidR="00717840" w:rsidRPr="00EB1F89" w:rsidRDefault="00717840" w:rsidP="00717840">
      <w:pPr>
        <w:pStyle w:val="2"/>
        <w:numPr>
          <w:ilvl w:val="1"/>
          <w:numId w:val="1"/>
        </w:numPr>
        <w:spacing w:after="0" w:line="240" w:lineRule="auto"/>
        <w:contextualSpacing/>
        <w:jc w:val="both"/>
        <w:rPr>
          <w:rFonts w:ascii="Times New Roman" w:hAnsi="Times New Roman"/>
          <w:b/>
          <w:sz w:val="24"/>
          <w:szCs w:val="24"/>
        </w:rPr>
      </w:pPr>
      <w:r w:rsidRPr="00EB1F89">
        <w:rPr>
          <w:rFonts w:ascii="Times New Roman" w:hAnsi="Times New Roman"/>
          <w:b/>
          <w:sz w:val="24"/>
          <w:szCs w:val="24"/>
        </w:rPr>
        <w:t>Общее и дополнительное образование</w:t>
      </w:r>
    </w:p>
    <w:p w:rsidR="00717840" w:rsidRPr="00EB1F89" w:rsidRDefault="00717840" w:rsidP="00717840">
      <w:pPr>
        <w:pStyle w:val="2"/>
        <w:spacing w:after="0" w:line="240" w:lineRule="auto"/>
        <w:ind w:left="0" w:firstLine="709"/>
        <w:contextualSpacing/>
        <w:jc w:val="both"/>
        <w:rPr>
          <w:rFonts w:ascii="Times New Roman" w:hAnsi="Times New Roman"/>
          <w:sz w:val="24"/>
          <w:szCs w:val="24"/>
        </w:rPr>
      </w:pPr>
      <w:r w:rsidRPr="00EB1F89">
        <w:rPr>
          <w:rFonts w:ascii="Times New Roman" w:hAnsi="Times New Roman"/>
          <w:sz w:val="24"/>
          <w:szCs w:val="24"/>
        </w:rPr>
        <w:t>Общее количество участников ЕГЭ в 2019 году составило 556 человек, среди которых кроме 505 выпускников общеобразовательных организаций текущего года, 19 обучающихся учреждений СПО, 32 выпускника прошлых лет и 28 обучающихся 10 класса, закончивших изучение предмета «География» в 2018-2019 учебном году и успешно сдавших ЕГЭ по данному предмету.</w:t>
      </w:r>
    </w:p>
    <w:p w:rsidR="00717840" w:rsidRPr="00EB1F89" w:rsidRDefault="00717840" w:rsidP="00717840">
      <w:pPr>
        <w:pStyle w:val="2"/>
        <w:spacing w:after="0" w:line="240" w:lineRule="auto"/>
        <w:ind w:left="0" w:firstLine="709"/>
        <w:contextualSpacing/>
        <w:jc w:val="both"/>
        <w:rPr>
          <w:rFonts w:ascii="Times New Roman" w:hAnsi="Times New Roman"/>
          <w:sz w:val="24"/>
          <w:szCs w:val="24"/>
        </w:rPr>
      </w:pPr>
      <w:r w:rsidRPr="00EB1F89">
        <w:rPr>
          <w:rFonts w:ascii="Times New Roman" w:hAnsi="Times New Roman"/>
          <w:sz w:val="24"/>
          <w:szCs w:val="24"/>
        </w:rPr>
        <w:t>Средние показатели ЕГЭ выпускников Чайковского городского округа в 2019 году выше показателей Пермского края в целом по шести предметам: русский язык, математика, химия, биология, обществознание, география.</w:t>
      </w:r>
    </w:p>
    <w:p w:rsidR="00717840" w:rsidRPr="004E646C" w:rsidRDefault="00717840" w:rsidP="00717840">
      <w:pPr>
        <w:pStyle w:val="2"/>
        <w:spacing w:after="0" w:line="240" w:lineRule="auto"/>
        <w:ind w:left="0" w:firstLine="709"/>
        <w:contextualSpacing/>
        <w:jc w:val="both"/>
        <w:rPr>
          <w:rFonts w:ascii="Times New Roman" w:hAnsi="Times New Roman"/>
          <w:sz w:val="24"/>
          <w:szCs w:val="24"/>
        </w:rPr>
      </w:pPr>
      <w:r w:rsidRPr="004E646C">
        <w:rPr>
          <w:rFonts w:ascii="Times New Roman" w:hAnsi="Times New Roman"/>
          <w:sz w:val="24"/>
          <w:szCs w:val="24"/>
        </w:rPr>
        <w:t>В перечне территорий-лидеров по среднему баллу ЕГЭ Чайковская территория находится на десятой позиции по русскому языку, на восьмой – по математике профильной и на десятой – по всем предметам. Кроме этого Чайковский ГО вошел в «пятерку» абсолютных лидеров Пермского края по доле высокобалльных работ, 100-балльников и 225-балльников по результатам последних трех лет.</w:t>
      </w:r>
    </w:p>
    <w:p w:rsidR="00717840" w:rsidRPr="0013799E" w:rsidRDefault="00717840" w:rsidP="00717840">
      <w:pPr>
        <w:pStyle w:val="2"/>
        <w:spacing w:after="0" w:line="240" w:lineRule="auto"/>
        <w:ind w:left="0" w:firstLine="709"/>
        <w:contextualSpacing/>
        <w:jc w:val="both"/>
        <w:rPr>
          <w:rFonts w:ascii="Times New Roman" w:hAnsi="Times New Roman"/>
          <w:color w:val="FF0000"/>
          <w:sz w:val="24"/>
          <w:szCs w:val="24"/>
        </w:rPr>
      </w:pPr>
      <w:r w:rsidRPr="004E646C">
        <w:rPr>
          <w:rFonts w:ascii="Times New Roman" w:hAnsi="Times New Roman"/>
          <w:sz w:val="24"/>
          <w:szCs w:val="24"/>
        </w:rPr>
        <w:t>В 2019 году максимально высокую оценку экзаменационной работы в 100 баллов получили 4 выпускника: по математике – ученик Гимназии, по химии – ученицы из лицея</w:t>
      </w:r>
      <w:r w:rsidRPr="00FF2BC1">
        <w:rPr>
          <w:rFonts w:ascii="Times New Roman" w:hAnsi="Times New Roman"/>
          <w:sz w:val="24"/>
          <w:szCs w:val="24"/>
        </w:rPr>
        <w:t xml:space="preserve"> «Синтон» и Гимназии, по информатике и ИКТ – выпускник Марковской СОШ.</w:t>
      </w:r>
    </w:p>
    <w:p w:rsidR="00717840" w:rsidRDefault="00717840" w:rsidP="00717840">
      <w:pPr>
        <w:pStyle w:val="2"/>
        <w:spacing w:after="0" w:line="240" w:lineRule="auto"/>
        <w:ind w:left="0" w:firstLine="709"/>
        <w:contextualSpacing/>
        <w:jc w:val="both"/>
        <w:rPr>
          <w:rFonts w:ascii="Times New Roman" w:hAnsi="Times New Roman"/>
          <w:sz w:val="24"/>
          <w:szCs w:val="24"/>
        </w:rPr>
      </w:pPr>
      <w:r w:rsidRPr="00FF2BC1">
        <w:rPr>
          <w:rFonts w:ascii="Times New Roman" w:hAnsi="Times New Roman"/>
          <w:sz w:val="24"/>
          <w:szCs w:val="24"/>
        </w:rPr>
        <w:t>В 2019 году доля выпускников муниципальных общеобразовательных организаций, получивших аттестат о среднем общем образовании, в общей численности выпускников составил 100%.</w:t>
      </w:r>
    </w:p>
    <w:p w:rsidR="00717840" w:rsidRPr="00A2473E" w:rsidRDefault="00717840" w:rsidP="00717840">
      <w:pPr>
        <w:spacing w:after="0"/>
        <w:ind w:firstLine="709"/>
        <w:jc w:val="both"/>
        <w:rPr>
          <w:rFonts w:ascii="Times New Roman" w:hAnsi="Times New Roman"/>
          <w:sz w:val="24"/>
          <w:szCs w:val="24"/>
        </w:rPr>
      </w:pPr>
      <w:r w:rsidRPr="00A2473E">
        <w:rPr>
          <w:rFonts w:ascii="Times New Roman" w:hAnsi="Times New Roman"/>
          <w:sz w:val="24"/>
          <w:szCs w:val="24"/>
        </w:rPr>
        <w:t>Доля детей первой и второй групп здоровья в общей численности обучающихся в муниципальных общеобразовательных организациях по итогам 2019 года составила 85,3%.</w:t>
      </w:r>
    </w:p>
    <w:p w:rsidR="00717840" w:rsidRPr="009F16C6" w:rsidRDefault="00717840" w:rsidP="00717840">
      <w:pPr>
        <w:pStyle w:val="2"/>
        <w:spacing w:after="0" w:line="240" w:lineRule="auto"/>
        <w:ind w:left="0" w:firstLine="709"/>
        <w:contextualSpacing/>
        <w:jc w:val="both"/>
        <w:rPr>
          <w:rFonts w:ascii="Times New Roman" w:hAnsi="Times New Roman"/>
          <w:color w:val="FF0000"/>
          <w:sz w:val="24"/>
          <w:szCs w:val="24"/>
        </w:rPr>
      </w:pPr>
      <w:r w:rsidRPr="00A97475">
        <w:rPr>
          <w:rFonts w:ascii="Times New Roman" w:hAnsi="Times New Roman"/>
          <w:sz w:val="24"/>
          <w:szCs w:val="24"/>
        </w:rPr>
        <w:t xml:space="preserve">Доля обучающихся в муниципальных общеобразовательных учреждениях, занимающихся во вторую смену, в общей численности обучающихся в муниципальных </w:t>
      </w:r>
      <w:r w:rsidRPr="00A2473E">
        <w:rPr>
          <w:rFonts w:ascii="Times New Roman" w:hAnsi="Times New Roman"/>
          <w:sz w:val="24"/>
          <w:szCs w:val="24"/>
        </w:rPr>
        <w:t xml:space="preserve">общеобразовательных учреждениях, составляет 11,365%. </w:t>
      </w:r>
    </w:p>
    <w:p w:rsidR="00717840" w:rsidRPr="00A2473E" w:rsidRDefault="00717840" w:rsidP="00717840">
      <w:pPr>
        <w:pStyle w:val="2"/>
        <w:spacing w:after="0" w:line="240" w:lineRule="auto"/>
        <w:ind w:left="0" w:firstLine="709"/>
        <w:contextualSpacing/>
        <w:jc w:val="both"/>
        <w:rPr>
          <w:rFonts w:ascii="Times New Roman" w:hAnsi="Times New Roman"/>
          <w:sz w:val="24"/>
          <w:szCs w:val="24"/>
        </w:rPr>
      </w:pPr>
      <w:r w:rsidRPr="00A2473E">
        <w:rPr>
          <w:rFonts w:ascii="Times New Roman" w:hAnsi="Times New Roman"/>
          <w:sz w:val="24"/>
          <w:szCs w:val="24"/>
        </w:rPr>
        <w:lastRenderedPageBreak/>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итогам 2019 года составила 87,59 % по причине того, что не выполнен показатель «наличие спортивных залов в образовательных учреждениях» – в 3 образовательных учреждениях отсутствуют спортивные залы (школа № 5, лицей «Синтон», СОШОТ).</w:t>
      </w:r>
    </w:p>
    <w:p w:rsidR="00717840" w:rsidRPr="009F16C6" w:rsidRDefault="00717840" w:rsidP="00717840">
      <w:pPr>
        <w:spacing w:after="0" w:line="240" w:lineRule="auto"/>
        <w:ind w:firstLine="708"/>
        <w:jc w:val="both"/>
        <w:rPr>
          <w:rFonts w:ascii="Times New Roman" w:hAnsi="Times New Roman"/>
          <w:sz w:val="24"/>
          <w:szCs w:val="24"/>
        </w:rPr>
      </w:pPr>
      <w:r w:rsidRPr="009F16C6">
        <w:rPr>
          <w:rFonts w:ascii="Times New Roman" w:hAnsi="Times New Roman"/>
          <w:sz w:val="24"/>
          <w:szCs w:val="24"/>
        </w:rPr>
        <w:t xml:space="preserve">По итогам 2019 года зданий муниципальных общеобразовательных учреждений, находящихся в аварийном состоянии или требующих капитального ремонта, нет. </w:t>
      </w:r>
    </w:p>
    <w:p w:rsidR="00717840" w:rsidRPr="00A97475" w:rsidRDefault="00717840" w:rsidP="00717840">
      <w:pPr>
        <w:pStyle w:val="2"/>
        <w:spacing w:after="0" w:line="240" w:lineRule="auto"/>
        <w:ind w:left="0" w:firstLine="709"/>
        <w:contextualSpacing/>
        <w:jc w:val="both"/>
        <w:rPr>
          <w:rFonts w:ascii="Times New Roman" w:hAnsi="Times New Roman"/>
          <w:sz w:val="24"/>
          <w:szCs w:val="24"/>
          <w:highlight w:val="yellow"/>
        </w:rPr>
      </w:pPr>
      <w:r w:rsidRPr="00A97475">
        <w:rPr>
          <w:rFonts w:ascii="Times New Roman" w:hAnsi="Times New Roman"/>
          <w:sz w:val="24"/>
          <w:szCs w:val="24"/>
        </w:rPr>
        <w:t>Расходы бюджета муниципального образования в расчете на 1 обучающегося в муниципальных образовательных организациях в 2019 году составили 63,5 тыс. ру</w:t>
      </w:r>
      <w:r>
        <w:rPr>
          <w:rFonts w:ascii="Times New Roman" w:hAnsi="Times New Roman"/>
          <w:sz w:val="24"/>
          <w:szCs w:val="24"/>
        </w:rPr>
        <w:t>блей (в 2018 г.- 54,4 тыс.руб.), увеличились за счет строительства новой школы.</w:t>
      </w:r>
    </w:p>
    <w:p w:rsidR="00717840" w:rsidRPr="00A97475" w:rsidRDefault="00717840" w:rsidP="00717840">
      <w:pPr>
        <w:pStyle w:val="2"/>
        <w:spacing w:after="0" w:line="240" w:lineRule="auto"/>
        <w:ind w:left="0" w:firstLine="709"/>
        <w:contextualSpacing/>
        <w:jc w:val="both"/>
        <w:rPr>
          <w:rFonts w:ascii="Times New Roman" w:hAnsi="Times New Roman"/>
          <w:sz w:val="24"/>
          <w:szCs w:val="24"/>
        </w:rPr>
      </w:pPr>
      <w:r w:rsidRPr="00A97475">
        <w:rPr>
          <w:rFonts w:ascii="Times New Roman" w:hAnsi="Times New Roman"/>
          <w:sz w:val="24"/>
          <w:szCs w:val="24"/>
        </w:rPr>
        <w:t xml:space="preserve">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составляет 11,365%. </w:t>
      </w:r>
    </w:p>
    <w:p w:rsidR="00717840" w:rsidRDefault="00717840" w:rsidP="00717840">
      <w:pPr>
        <w:tabs>
          <w:tab w:val="left" w:pos="0"/>
        </w:tabs>
        <w:spacing w:after="0" w:line="240" w:lineRule="auto"/>
        <w:ind w:firstLine="708"/>
        <w:jc w:val="both"/>
        <w:rPr>
          <w:rFonts w:ascii="Times New Roman" w:hAnsi="Times New Roman"/>
          <w:sz w:val="24"/>
          <w:szCs w:val="24"/>
        </w:rPr>
      </w:pPr>
      <w:r w:rsidRPr="00FF2BC1">
        <w:rPr>
          <w:rFonts w:ascii="Times New Roman" w:hAnsi="Times New Roman"/>
          <w:sz w:val="24"/>
          <w:szCs w:val="24"/>
        </w:rPr>
        <w:t>Расходы бюджета муниципального образования в расчете на 1 обучающегося в муниципальных образовательных организациях в 2019 году составили 63,5 тыс. рублей (в 2018 г.- 54,4 тыс.руб.).</w:t>
      </w:r>
    </w:p>
    <w:p w:rsidR="00717840" w:rsidRPr="00A2473E" w:rsidRDefault="00717840" w:rsidP="00717840">
      <w:pPr>
        <w:tabs>
          <w:tab w:val="left" w:pos="0"/>
        </w:tabs>
        <w:spacing w:after="0" w:line="240" w:lineRule="auto"/>
        <w:ind w:firstLine="708"/>
        <w:jc w:val="both"/>
        <w:rPr>
          <w:rFonts w:ascii="Times New Roman" w:hAnsi="Times New Roman"/>
          <w:sz w:val="24"/>
          <w:szCs w:val="24"/>
        </w:rPr>
      </w:pPr>
      <w:r w:rsidRPr="00E956AC">
        <w:rPr>
          <w:rFonts w:ascii="Times New Roman" w:hAnsi="Times New Roman"/>
          <w:sz w:val="24"/>
          <w:szCs w:val="24"/>
        </w:rPr>
        <w:t xml:space="preserve">В возрасте 5-18 </w:t>
      </w:r>
      <w:r w:rsidRPr="00A2473E">
        <w:rPr>
          <w:rFonts w:ascii="Times New Roman" w:hAnsi="Times New Roman"/>
          <w:sz w:val="24"/>
          <w:szCs w:val="24"/>
        </w:rPr>
        <w:t>лет 11683 детей</w:t>
      </w:r>
      <w:r w:rsidRPr="0013799E">
        <w:rPr>
          <w:rFonts w:ascii="Times New Roman" w:hAnsi="Times New Roman"/>
          <w:color w:val="FF0000"/>
          <w:sz w:val="24"/>
          <w:szCs w:val="24"/>
        </w:rPr>
        <w:t xml:space="preserve"> </w:t>
      </w:r>
      <w:r w:rsidRPr="00E956AC">
        <w:rPr>
          <w:rFonts w:ascii="Times New Roman" w:hAnsi="Times New Roman"/>
          <w:sz w:val="24"/>
          <w:szCs w:val="24"/>
        </w:rPr>
        <w:t xml:space="preserve">получали услуги по дополнительному образованию в муниципальных учреждениях дополнительного образования, подведомственных Управлению образования и Управлению культуры и молодежной политики </w:t>
      </w:r>
      <w:r w:rsidRPr="00A2473E">
        <w:rPr>
          <w:rFonts w:ascii="Times New Roman" w:hAnsi="Times New Roman"/>
          <w:sz w:val="24"/>
          <w:szCs w:val="24"/>
        </w:rPr>
        <w:t>администрации Чайковского городского округа.  Данный показатель остался на уровне 2018 года.</w:t>
      </w:r>
    </w:p>
    <w:p w:rsidR="00717840" w:rsidRPr="0013799E" w:rsidRDefault="00717840" w:rsidP="00717840">
      <w:pPr>
        <w:tabs>
          <w:tab w:val="left" w:pos="0"/>
        </w:tabs>
        <w:spacing w:after="0" w:line="240" w:lineRule="auto"/>
        <w:ind w:firstLine="708"/>
        <w:jc w:val="both"/>
        <w:rPr>
          <w:rFonts w:ascii="Times New Roman" w:hAnsi="Times New Roman"/>
          <w:color w:val="FF0000"/>
          <w:sz w:val="24"/>
          <w:szCs w:val="24"/>
        </w:rPr>
      </w:pPr>
      <w:r w:rsidRPr="00A2473E">
        <w:rPr>
          <w:rFonts w:ascii="Times New Roman" w:hAnsi="Times New Roman"/>
          <w:sz w:val="24"/>
          <w:szCs w:val="24"/>
        </w:rPr>
        <w:t>В 5 учреждениях</w:t>
      </w:r>
      <w:r w:rsidRPr="00FF2BC1">
        <w:rPr>
          <w:rFonts w:ascii="Times New Roman" w:hAnsi="Times New Roman"/>
          <w:sz w:val="24"/>
          <w:szCs w:val="24"/>
        </w:rPr>
        <w:t xml:space="preserve"> дополнительного образования, подведомственных Управлению образования администрации Чайковского городского округа, работало 436 детских объединений (325 - в городе, 111 - в селе).</w:t>
      </w:r>
      <w:r>
        <w:rPr>
          <w:rFonts w:ascii="Times New Roman" w:hAnsi="Times New Roman"/>
          <w:sz w:val="24"/>
          <w:szCs w:val="24"/>
        </w:rPr>
        <w:t xml:space="preserve"> </w:t>
      </w:r>
      <w:r w:rsidRPr="00FF2BC1">
        <w:rPr>
          <w:rFonts w:ascii="Times New Roman" w:hAnsi="Times New Roman"/>
          <w:sz w:val="24"/>
          <w:szCs w:val="24"/>
        </w:rPr>
        <w:t>Объединения работают по разным направлениям: физкультурно-спортивное, туристско-краеведческое, художественно-эстетическое, техническое творчество, естественнонаучное, патриотическое, социально-педагогическое, культурологическое и др</w:t>
      </w:r>
      <w:r w:rsidRPr="0013799E">
        <w:rPr>
          <w:rFonts w:ascii="Times New Roman" w:hAnsi="Times New Roman"/>
          <w:color w:val="FF0000"/>
          <w:sz w:val="24"/>
          <w:szCs w:val="24"/>
        </w:rPr>
        <w:t>.</w:t>
      </w:r>
    </w:p>
    <w:p w:rsidR="00717840" w:rsidRPr="00023934" w:rsidRDefault="00717840" w:rsidP="00717840">
      <w:pPr>
        <w:pStyle w:val="a5"/>
        <w:numPr>
          <w:ilvl w:val="0"/>
          <w:numId w:val="1"/>
        </w:numPr>
        <w:tabs>
          <w:tab w:val="left" w:pos="1134"/>
        </w:tabs>
        <w:spacing w:after="0"/>
        <w:ind w:left="0" w:firstLine="709"/>
        <w:jc w:val="both"/>
        <w:rPr>
          <w:b/>
          <w:sz w:val="24"/>
          <w:szCs w:val="24"/>
        </w:rPr>
      </w:pPr>
      <w:r w:rsidRPr="00023934">
        <w:rPr>
          <w:b/>
          <w:sz w:val="24"/>
          <w:szCs w:val="24"/>
        </w:rPr>
        <w:t>Культура</w:t>
      </w:r>
    </w:p>
    <w:p w:rsidR="00717840" w:rsidRPr="006E6C8E" w:rsidRDefault="00717840" w:rsidP="00717840">
      <w:pPr>
        <w:tabs>
          <w:tab w:val="left" w:pos="0"/>
        </w:tabs>
        <w:spacing w:after="0" w:line="240" w:lineRule="auto"/>
        <w:ind w:firstLine="708"/>
        <w:jc w:val="both"/>
        <w:rPr>
          <w:rFonts w:ascii="Times New Roman" w:eastAsia="Calibri" w:hAnsi="Times New Roman"/>
          <w:color w:val="FF0000"/>
          <w:sz w:val="24"/>
          <w:szCs w:val="24"/>
        </w:rPr>
      </w:pPr>
      <w:r w:rsidRPr="006E6C8E">
        <w:rPr>
          <w:rFonts w:ascii="Times New Roman" w:hAnsi="Times New Roman"/>
          <w:sz w:val="24"/>
          <w:szCs w:val="24"/>
        </w:rPr>
        <w:t>По состоянию на 01 января 2020 года в Чайковском городском округе функционирует 2 учреждения культурно-досугового типа: МБУК «Чайковский центр развития культур» и МБУК «Дворец культуры». Культурная услуга населению предоставляется  по 14 адресам, 12  из которых расположены в сельской местности. Увеличение показателя произошло из-за строительства Сосновского сельского Дома культуры в 2018 году. На сегодняшний день отсутствует учреждение клубного типа в с. Буренка, строительство которого  запланировано в 2021 году. После строительства СДК в с. Буренка показатель будет исполнен на 100%.</w:t>
      </w:r>
    </w:p>
    <w:p w:rsidR="00717840" w:rsidRPr="006E6C8E" w:rsidRDefault="00717840" w:rsidP="00717840">
      <w:pPr>
        <w:tabs>
          <w:tab w:val="left" w:pos="0"/>
        </w:tabs>
        <w:spacing w:after="0" w:line="240" w:lineRule="auto"/>
        <w:ind w:firstLine="708"/>
        <w:jc w:val="both"/>
        <w:rPr>
          <w:rFonts w:ascii="Times New Roman" w:hAnsi="Times New Roman"/>
          <w:sz w:val="24"/>
          <w:szCs w:val="24"/>
        </w:rPr>
      </w:pPr>
      <w:r w:rsidRPr="006E6C8E">
        <w:rPr>
          <w:rFonts w:ascii="Times New Roman" w:hAnsi="Times New Roman"/>
          <w:sz w:val="24"/>
          <w:szCs w:val="24"/>
        </w:rPr>
        <w:t>Библиотечную деятельность осуществляет 1 учреждение: МБУК «Чайковская централизованная библиотечная система» по 19 адресам, 11 из которых расположены в сельской местности. В 2019 году отсутствовала  стационарная книг</w:t>
      </w:r>
      <w:r>
        <w:rPr>
          <w:rFonts w:ascii="Times New Roman" w:hAnsi="Times New Roman"/>
          <w:sz w:val="24"/>
          <w:szCs w:val="24"/>
        </w:rPr>
        <w:t>о</w:t>
      </w:r>
      <w:r w:rsidRPr="006E6C8E">
        <w:rPr>
          <w:rFonts w:ascii="Times New Roman" w:hAnsi="Times New Roman"/>
          <w:sz w:val="24"/>
          <w:szCs w:val="24"/>
        </w:rPr>
        <w:t>выдача в п. Марковский и закрылась библиотека в п. Засечный. В планах 2020 года открыть библиотеку в п. Марковский.</w:t>
      </w:r>
    </w:p>
    <w:p w:rsidR="00717840" w:rsidRPr="006E6C8E" w:rsidRDefault="00717840" w:rsidP="00717840">
      <w:pPr>
        <w:tabs>
          <w:tab w:val="left" w:pos="0"/>
        </w:tabs>
        <w:spacing w:after="0" w:line="240" w:lineRule="auto"/>
        <w:ind w:firstLine="708"/>
        <w:jc w:val="both"/>
        <w:rPr>
          <w:rFonts w:ascii="Times New Roman" w:hAnsi="Times New Roman"/>
          <w:sz w:val="24"/>
          <w:szCs w:val="24"/>
        </w:rPr>
      </w:pPr>
      <w:r w:rsidRPr="006E6C8E">
        <w:rPr>
          <w:rFonts w:ascii="Times New Roman" w:hAnsi="Times New Roman"/>
          <w:sz w:val="24"/>
          <w:szCs w:val="24"/>
        </w:rPr>
        <w:t>Согласно нормативу Чайковский городской округ обеспечен парками культуры и отдыха на 100%. На территории Чайковского городского округа  работает Чайковский парк культуры и отдыха.</w:t>
      </w:r>
    </w:p>
    <w:p w:rsidR="00717840" w:rsidRPr="006E6C8E" w:rsidRDefault="00717840" w:rsidP="00717840">
      <w:pPr>
        <w:tabs>
          <w:tab w:val="left" w:pos="0"/>
        </w:tabs>
        <w:spacing w:after="0" w:line="240" w:lineRule="auto"/>
        <w:ind w:firstLine="708"/>
        <w:jc w:val="both"/>
        <w:rPr>
          <w:rFonts w:ascii="Times New Roman" w:hAnsi="Times New Roman"/>
          <w:sz w:val="24"/>
          <w:szCs w:val="24"/>
        </w:rPr>
      </w:pPr>
      <w:r w:rsidRPr="006E6C8E">
        <w:rPr>
          <w:rFonts w:ascii="Times New Roman" w:hAnsi="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 В соответствии с распоряжением губернатора Пермской области от 05 декабря 2000 года № 713-р «О государственном учете недвижимых памятников истории и культуры Пермского края регионального значения» на территории Чайковского района располагается 13 памятников истории и культуры, в т.ч. 1 федерального значения, 12 – регионального. Из 6 объектов культурного наследия 5 находится в муниципальной собственности, 1 – в собственности физических лиц.</w:t>
      </w:r>
    </w:p>
    <w:p w:rsidR="00717840" w:rsidRPr="006E6C8E" w:rsidRDefault="00717840" w:rsidP="00717840">
      <w:pPr>
        <w:tabs>
          <w:tab w:val="left" w:pos="0"/>
        </w:tabs>
        <w:spacing w:after="0" w:line="240" w:lineRule="auto"/>
        <w:ind w:firstLine="708"/>
        <w:jc w:val="both"/>
        <w:rPr>
          <w:rFonts w:ascii="Times New Roman" w:hAnsi="Times New Roman"/>
          <w:color w:val="FF0000"/>
          <w:sz w:val="24"/>
          <w:szCs w:val="24"/>
        </w:rPr>
      </w:pPr>
      <w:r w:rsidRPr="006E6C8E">
        <w:rPr>
          <w:rFonts w:ascii="Times New Roman" w:hAnsi="Times New Roman"/>
          <w:sz w:val="24"/>
          <w:szCs w:val="24"/>
        </w:rPr>
        <w:t>На территории округа отсутствуют муниципальные учреждения культуры, здания которых находятся в аварийном состоянии. Имеются здания, требующие капитального ремонта (Уральский сельский дом культуры), что составляет 2 % от общего числа объектов культуры.</w:t>
      </w:r>
    </w:p>
    <w:p w:rsidR="00717840" w:rsidRPr="006E6C8E" w:rsidRDefault="00717840" w:rsidP="00717840">
      <w:pPr>
        <w:tabs>
          <w:tab w:val="left" w:pos="0"/>
        </w:tabs>
        <w:spacing w:after="0" w:line="240" w:lineRule="auto"/>
        <w:ind w:firstLine="708"/>
        <w:jc w:val="both"/>
        <w:rPr>
          <w:rFonts w:ascii="Times New Roman" w:hAnsi="Times New Roman"/>
          <w:color w:val="FF0000"/>
          <w:sz w:val="24"/>
          <w:szCs w:val="24"/>
        </w:rPr>
      </w:pPr>
      <w:r w:rsidRPr="006E6C8E">
        <w:rPr>
          <w:rFonts w:ascii="Times New Roman" w:hAnsi="Times New Roman"/>
          <w:sz w:val="24"/>
          <w:szCs w:val="24"/>
        </w:rPr>
        <w:lastRenderedPageBreak/>
        <w:t xml:space="preserve">Развивается система непрерывного художественного образования, позволяющая сохранять преемственность традиций профессионального искусства. Функционируют 3 муниципальных бюджетных учреждения дополнительного образования: МБУ ДО «Чайковская детская школа искусств № 1», МБУ ДО «Чайковская детская музыкальная школа № 2», МБУ ДО «Чайковская детская школа искусств № 3», в которых по состоянию на </w:t>
      </w:r>
      <w:r>
        <w:rPr>
          <w:rFonts w:ascii="Times New Roman" w:hAnsi="Times New Roman"/>
          <w:sz w:val="24"/>
          <w:szCs w:val="24"/>
        </w:rPr>
        <w:t>1 января 2020 года обучается 1</w:t>
      </w:r>
      <w:r w:rsidRPr="006E6C8E">
        <w:rPr>
          <w:rFonts w:ascii="Times New Roman" w:hAnsi="Times New Roman"/>
          <w:sz w:val="24"/>
          <w:szCs w:val="24"/>
        </w:rPr>
        <w:t>542 учащихся.</w:t>
      </w:r>
    </w:p>
    <w:p w:rsidR="00717840" w:rsidRPr="006A5C43" w:rsidRDefault="00717840" w:rsidP="00717840">
      <w:pPr>
        <w:pStyle w:val="ConsPlusNormal"/>
        <w:jc w:val="both"/>
        <w:rPr>
          <w:rFonts w:ascii="Times New Roman" w:hAnsi="Times New Roman" w:cs="Times New Roman"/>
          <w:b/>
          <w:sz w:val="24"/>
          <w:szCs w:val="24"/>
        </w:rPr>
      </w:pPr>
      <w:r w:rsidRPr="006A5C43">
        <w:rPr>
          <w:rFonts w:ascii="Times New Roman" w:hAnsi="Times New Roman" w:cs="Times New Roman"/>
          <w:b/>
          <w:sz w:val="24"/>
          <w:szCs w:val="24"/>
        </w:rPr>
        <w:t>4. Физическая культура и спорт</w:t>
      </w:r>
    </w:p>
    <w:p w:rsidR="00717840" w:rsidRPr="006A5C43" w:rsidRDefault="00717840" w:rsidP="00717840">
      <w:pPr>
        <w:pStyle w:val="2"/>
        <w:spacing w:after="0" w:line="240" w:lineRule="auto"/>
        <w:ind w:left="0" w:firstLine="709"/>
        <w:contextualSpacing/>
        <w:jc w:val="both"/>
        <w:rPr>
          <w:rFonts w:ascii="Times New Roman" w:hAnsi="Times New Roman"/>
          <w:sz w:val="24"/>
          <w:szCs w:val="24"/>
        </w:rPr>
      </w:pPr>
      <w:r w:rsidRPr="006A5C43">
        <w:rPr>
          <w:rFonts w:ascii="Times New Roman" w:hAnsi="Times New Roman"/>
          <w:sz w:val="24"/>
          <w:szCs w:val="24"/>
        </w:rPr>
        <w:t>Положительной динамике удельного веса населения, систематически занимающегося физической культурой и спортом, способствует реализация муниципальной программы «Развитие физической культуры, спорта и формирование здорового образа жизни в Чайковском городском округе». Выполнение показателя на протяжении нескольких лет имеет динамику роста, за 2019 год составило 43,1 %, что выше показателя 2018 года на 6,5% (36,6%).</w:t>
      </w:r>
    </w:p>
    <w:p w:rsidR="00717840" w:rsidRPr="00023934" w:rsidRDefault="00717840" w:rsidP="00717840">
      <w:pPr>
        <w:spacing w:after="0" w:line="240" w:lineRule="auto"/>
        <w:ind w:firstLine="709"/>
        <w:jc w:val="both"/>
        <w:rPr>
          <w:rFonts w:ascii="Times New Roman" w:hAnsi="Times New Roman"/>
          <w:sz w:val="24"/>
          <w:szCs w:val="24"/>
        </w:rPr>
      </w:pPr>
      <w:r w:rsidRPr="00023934">
        <w:rPr>
          <w:rFonts w:ascii="Times New Roman" w:hAnsi="Times New Roman"/>
          <w:sz w:val="24"/>
          <w:szCs w:val="24"/>
        </w:rPr>
        <w:t>По итогам 2019 года (данные статистического отчета № 1-ФК): в 53 секциях по видам спорта занималось 8394 человека, физкультурно-оздоровительной работой охвачены в 71 учреждениях, организациях, на предприятиях – 41 845 человек.</w:t>
      </w:r>
    </w:p>
    <w:p w:rsidR="00717840" w:rsidRPr="00023934" w:rsidRDefault="00717840" w:rsidP="00717840">
      <w:pPr>
        <w:spacing w:after="0" w:line="240" w:lineRule="auto"/>
        <w:ind w:firstLine="709"/>
        <w:jc w:val="both"/>
        <w:rPr>
          <w:rFonts w:ascii="Times New Roman" w:hAnsi="Times New Roman"/>
          <w:sz w:val="24"/>
          <w:szCs w:val="24"/>
        </w:rPr>
      </w:pPr>
      <w:r w:rsidRPr="00023934">
        <w:rPr>
          <w:rFonts w:ascii="Times New Roman" w:hAnsi="Times New Roman"/>
          <w:sz w:val="24"/>
          <w:szCs w:val="24"/>
        </w:rPr>
        <w:t xml:space="preserve">В отчетном периоде на территории округа действовало 314 спортивных сооружений, из них: 2 стадиона с трибунами (один из которых муниципальный), 7 крытых плавательных ванны (из них- 2 федеральный, 4 муниципальных, 1 предприятия города), горнолыжный и биатлонный комплекс (находящиеся в ведении института физкультуры), 117 плоскостных спортивных сооружений, 60 спортивных залов (из них - 10 в федеральной собственности, 34 – в муниципальной, 7 залов в ведении организаций и предприятий города) и прочих 113 спортивных сооружений. </w:t>
      </w:r>
    </w:p>
    <w:p w:rsidR="00717840" w:rsidRPr="00023934" w:rsidRDefault="00717840" w:rsidP="00717840">
      <w:pPr>
        <w:spacing w:after="0" w:line="240" w:lineRule="auto"/>
        <w:ind w:firstLine="709"/>
        <w:jc w:val="both"/>
        <w:rPr>
          <w:rFonts w:ascii="Times New Roman" w:hAnsi="Times New Roman"/>
          <w:sz w:val="24"/>
          <w:szCs w:val="24"/>
        </w:rPr>
      </w:pPr>
      <w:r w:rsidRPr="00023934">
        <w:rPr>
          <w:rFonts w:ascii="Times New Roman" w:hAnsi="Times New Roman"/>
          <w:sz w:val="24"/>
          <w:szCs w:val="24"/>
        </w:rPr>
        <w:t xml:space="preserve">В округе продолжили работу общественные физкультурные организации: федерации по 21 видам спорта. Их деятельность направлена на дальнейшее развитие видов спорта, спортивную работу с детьми, молодежью, взрослым населением и ветеранами спорта. </w:t>
      </w:r>
    </w:p>
    <w:p w:rsidR="00717840" w:rsidRPr="00023934" w:rsidRDefault="00717840" w:rsidP="00717840">
      <w:pPr>
        <w:spacing w:after="0" w:line="240" w:lineRule="auto"/>
        <w:ind w:firstLine="709"/>
        <w:jc w:val="both"/>
        <w:rPr>
          <w:rFonts w:ascii="Times New Roman" w:hAnsi="Times New Roman"/>
          <w:sz w:val="24"/>
          <w:szCs w:val="24"/>
        </w:rPr>
      </w:pPr>
      <w:r w:rsidRPr="00023934">
        <w:rPr>
          <w:rFonts w:ascii="Times New Roman" w:hAnsi="Times New Roman"/>
          <w:sz w:val="24"/>
          <w:szCs w:val="24"/>
        </w:rPr>
        <w:t xml:space="preserve">В ведении Управления физической культуры и спорта Чайковского городского округа находятся </w:t>
      </w:r>
      <w:r>
        <w:rPr>
          <w:rFonts w:ascii="Times New Roman" w:hAnsi="Times New Roman"/>
          <w:sz w:val="24"/>
          <w:szCs w:val="24"/>
        </w:rPr>
        <w:t>6</w:t>
      </w:r>
      <w:r w:rsidRPr="00023934">
        <w:rPr>
          <w:rFonts w:ascii="Times New Roman" w:hAnsi="Times New Roman"/>
          <w:sz w:val="24"/>
          <w:szCs w:val="24"/>
        </w:rPr>
        <w:t xml:space="preserve"> учреждений: МАУ СК «Темп», МБУ «Стадион Центральный, МАУ ФОЦ «Фортуна», МБУ СК «Дзюдо», МБУ СК «Альянс», МБУ СК «Мастер».</w:t>
      </w:r>
    </w:p>
    <w:p w:rsidR="00717840" w:rsidRPr="00023934" w:rsidRDefault="00717840" w:rsidP="00717840">
      <w:pPr>
        <w:widowControl w:val="0"/>
        <w:spacing w:after="0" w:line="240" w:lineRule="auto"/>
        <w:ind w:firstLine="709"/>
        <w:contextualSpacing/>
        <w:jc w:val="both"/>
        <w:rPr>
          <w:rFonts w:ascii="Times New Roman" w:hAnsi="Times New Roman"/>
          <w:sz w:val="24"/>
          <w:szCs w:val="24"/>
        </w:rPr>
      </w:pPr>
      <w:r w:rsidRPr="00023934">
        <w:rPr>
          <w:rFonts w:ascii="Times New Roman" w:hAnsi="Times New Roman"/>
          <w:sz w:val="24"/>
          <w:szCs w:val="24"/>
        </w:rPr>
        <w:t xml:space="preserve">В целях реализации </w:t>
      </w:r>
      <w:r w:rsidRPr="00023934">
        <w:rPr>
          <w:rFonts w:ascii="Times New Roman" w:hAnsi="Times New Roman"/>
          <w:bCs/>
          <w:sz w:val="24"/>
          <w:szCs w:val="24"/>
          <w:shd w:val="clear" w:color="auto" w:fill="FFFFFF"/>
        </w:rPr>
        <w:t>Всероссийского</w:t>
      </w:r>
      <w:r w:rsidRPr="00023934">
        <w:rPr>
          <w:rFonts w:ascii="Times New Roman" w:hAnsi="Times New Roman"/>
          <w:sz w:val="24"/>
          <w:szCs w:val="24"/>
          <w:shd w:val="clear" w:color="auto" w:fill="FFFFFF"/>
        </w:rPr>
        <w:t> </w:t>
      </w:r>
      <w:r w:rsidRPr="00023934">
        <w:rPr>
          <w:rFonts w:ascii="Times New Roman" w:hAnsi="Times New Roman"/>
          <w:bCs/>
          <w:sz w:val="24"/>
          <w:szCs w:val="24"/>
          <w:shd w:val="clear" w:color="auto" w:fill="FFFFFF"/>
        </w:rPr>
        <w:t>физкультурно</w:t>
      </w:r>
      <w:r w:rsidRPr="00023934">
        <w:rPr>
          <w:rFonts w:ascii="Times New Roman" w:hAnsi="Times New Roman"/>
          <w:sz w:val="24"/>
          <w:szCs w:val="24"/>
          <w:shd w:val="clear" w:color="auto" w:fill="FFFFFF"/>
        </w:rPr>
        <w:t>-</w:t>
      </w:r>
      <w:r w:rsidRPr="00023934">
        <w:rPr>
          <w:rFonts w:ascii="Times New Roman" w:hAnsi="Times New Roman"/>
          <w:bCs/>
          <w:sz w:val="24"/>
          <w:szCs w:val="24"/>
          <w:shd w:val="clear" w:color="auto" w:fill="FFFFFF"/>
        </w:rPr>
        <w:t>спортивного</w:t>
      </w:r>
      <w:r w:rsidRPr="00023934">
        <w:rPr>
          <w:rFonts w:ascii="Times New Roman" w:hAnsi="Times New Roman"/>
          <w:sz w:val="24"/>
          <w:szCs w:val="24"/>
          <w:shd w:val="clear" w:color="auto" w:fill="FFFFFF"/>
        </w:rPr>
        <w:t> </w:t>
      </w:r>
      <w:r w:rsidRPr="00023934">
        <w:rPr>
          <w:rFonts w:ascii="Times New Roman" w:hAnsi="Times New Roman"/>
          <w:bCs/>
          <w:sz w:val="24"/>
          <w:szCs w:val="24"/>
          <w:shd w:val="clear" w:color="auto" w:fill="FFFFFF"/>
        </w:rPr>
        <w:t>комплекса</w:t>
      </w:r>
      <w:r w:rsidRPr="00023934">
        <w:rPr>
          <w:rFonts w:ascii="Times New Roman" w:hAnsi="Times New Roman"/>
          <w:sz w:val="24"/>
          <w:szCs w:val="24"/>
          <w:shd w:val="clear" w:color="auto" w:fill="FFFFFF"/>
        </w:rPr>
        <w:t xml:space="preserve"> «Готов к труду и обороне» </w:t>
      </w:r>
      <w:r w:rsidRPr="00023934">
        <w:rPr>
          <w:rFonts w:ascii="Times New Roman" w:hAnsi="Times New Roman"/>
          <w:sz w:val="24"/>
          <w:szCs w:val="24"/>
        </w:rPr>
        <w:t>на территории Чайковского городского округа реализуется ВФСК ГТО среди населения Чайковского городского округа, функционирует муниципальный Центр тестирования с координирующими полномочиями в области реализации мероприятий ВФСК ГТО, которым является МАУ ДО ДЮСШ г.Чайковский.</w:t>
      </w:r>
      <w:r>
        <w:rPr>
          <w:rFonts w:ascii="Times New Roman" w:hAnsi="Times New Roman"/>
          <w:sz w:val="24"/>
          <w:szCs w:val="24"/>
        </w:rPr>
        <w:t xml:space="preserve"> </w:t>
      </w:r>
      <w:r w:rsidRPr="00023934">
        <w:rPr>
          <w:rFonts w:ascii="Times New Roman" w:hAnsi="Times New Roman"/>
          <w:sz w:val="24"/>
          <w:szCs w:val="24"/>
        </w:rPr>
        <w:t>На сайте администрации Чайковского городского представлен раздел, посвященный ВФСК ГТО.</w:t>
      </w:r>
    </w:p>
    <w:p w:rsidR="00717840" w:rsidRPr="00023934" w:rsidRDefault="00717840" w:rsidP="00717840">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023934">
        <w:rPr>
          <w:rFonts w:ascii="Times New Roman" w:hAnsi="Times New Roman"/>
          <w:sz w:val="24"/>
          <w:szCs w:val="24"/>
        </w:rPr>
        <w:t>Из общего количества жителей Чайковского городского округа в 2019 году более 1400 человек приняли участие в мероприятиях, проводимых в рамках ВФСК ГТО</w:t>
      </w:r>
      <w:r>
        <w:rPr>
          <w:rFonts w:ascii="Times New Roman" w:hAnsi="Times New Roman"/>
          <w:sz w:val="24"/>
          <w:szCs w:val="24"/>
        </w:rPr>
        <w:t>.</w:t>
      </w:r>
    </w:p>
    <w:p w:rsidR="00717840" w:rsidRPr="00023934" w:rsidRDefault="00717840" w:rsidP="00717840">
      <w:pPr>
        <w:tabs>
          <w:tab w:val="left" w:pos="709"/>
        </w:tabs>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sidRPr="00023934">
        <w:rPr>
          <w:rFonts w:ascii="Times New Roman" w:eastAsiaTheme="minorEastAsia" w:hAnsi="Times New Roman"/>
          <w:sz w:val="24"/>
          <w:szCs w:val="24"/>
        </w:rPr>
        <w:t>На территории Чайковского городского округа проведено 2 краевых фестиваля среди населения Пермского края и среди лиц с ограниченными возможностями и инвалидов</w:t>
      </w:r>
    </w:p>
    <w:p w:rsidR="00717840" w:rsidRPr="0013799E" w:rsidRDefault="00717840" w:rsidP="00717840">
      <w:pPr>
        <w:pStyle w:val="1"/>
        <w:tabs>
          <w:tab w:val="left" w:pos="0"/>
        </w:tabs>
        <w:spacing w:after="0"/>
        <w:ind w:left="0"/>
        <w:jc w:val="both"/>
        <w:rPr>
          <w:rFonts w:ascii="Times New Roman" w:hAnsi="Times New Roman"/>
          <w:color w:val="FF0000"/>
          <w:sz w:val="24"/>
          <w:szCs w:val="24"/>
        </w:rPr>
      </w:pPr>
      <w:r w:rsidRPr="00023934">
        <w:rPr>
          <w:rFonts w:ascii="Times New Roman" w:hAnsi="Times New Roman"/>
          <w:sz w:val="24"/>
          <w:szCs w:val="24"/>
        </w:rPr>
        <w:tab/>
        <w:t>За период 2019 года - 566 человек успешно выполнили нормы ВФСК ГТО.</w:t>
      </w:r>
    </w:p>
    <w:p w:rsidR="00717840" w:rsidRPr="00E87FA5" w:rsidRDefault="00717840" w:rsidP="00717840">
      <w:pPr>
        <w:pStyle w:val="2"/>
        <w:spacing w:after="0" w:line="240" w:lineRule="auto"/>
        <w:ind w:left="0" w:firstLine="709"/>
        <w:contextualSpacing/>
        <w:jc w:val="both"/>
        <w:rPr>
          <w:rFonts w:ascii="Times New Roman" w:hAnsi="Times New Roman"/>
          <w:sz w:val="24"/>
          <w:szCs w:val="24"/>
        </w:rPr>
      </w:pPr>
      <w:r w:rsidRPr="00E87FA5">
        <w:rPr>
          <w:rFonts w:ascii="Times New Roman" w:hAnsi="Times New Roman"/>
          <w:sz w:val="24"/>
          <w:szCs w:val="24"/>
        </w:rPr>
        <w:t>Показатель «Доля обучающихся, систематически занимающихся физической культурой и спортом, в общей численности обучающихся» по сравнению с 2018 г. увеличился с 74,0 % до 81,3%.</w:t>
      </w:r>
    </w:p>
    <w:p w:rsidR="00717840" w:rsidRPr="00E87FA5" w:rsidRDefault="00717840" w:rsidP="00717840">
      <w:pPr>
        <w:widowControl w:val="0"/>
        <w:autoSpaceDE w:val="0"/>
        <w:autoSpaceDN w:val="0"/>
        <w:adjustRightInd w:val="0"/>
        <w:spacing w:after="0" w:line="240" w:lineRule="auto"/>
        <w:ind w:firstLine="540"/>
        <w:jc w:val="both"/>
        <w:rPr>
          <w:rFonts w:ascii="Times New Roman" w:hAnsi="Times New Roman"/>
          <w:sz w:val="24"/>
          <w:szCs w:val="24"/>
        </w:rPr>
      </w:pPr>
      <w:r w:rsidRPr="0013799E">
        <w:rPr>
          <w:rFonts w:ascii="Times New Roman" w:hAnsi="Times New Roman"/>
          <w:color w:val="FF0000"/>
          <w:sz w:val="24"/>
          <w:szCs w:val="24"/>
        </w:rPr>
        <w:tab/>
      </w:r>
      <w:r w:rsidRPr="00E87FA5">
        <w:rPr>
          <w:rFonts w:ascii="Times New Roman" w:hAnsi="Times New Roman"/>
          <w:sz w:val="24"/>
          <w:szCs w:val="24"/>
        </w:rPr>
        <w:t>В 2019 году на территории округа продолжена реализация проекта 108–п «Устройство спортивных площадок и оснащени</w:t>
      </w:r>
      <w:r>
        <w:rPr>
          <w:rFonts w:ascii="Times New Roman" w:hAnsi="Times New Roman"/>
          <w:sz w:val="24"/>
          <w:szCs w:val="24"/>
        </w:rPr>
        <w:t>е</w:t>
      </w:r>
      <w:r w:rsidRPr="00E87FA5">
        <w:rPr>
          <w:rFonts w:ascii="Times New Roman" w:hAnsi="Times New Roman"/>
          <w:sz w:val="24"/>
          <w:szCs w:val="24"/>
        </w:rPr>
        <w:t xml:space="preserve"> объектов спортивным оборудованием и инвентарем для занятий </w:t>
      </w:r>
      <w:r>
        <w:rPr>
          <w:rFonts w:ascii="Times New Roman" w:hAnsi="Times New Roman"/>
          <w:sz w:val="24"/>
          <w:szCs w:val="24"/>
        </w:rPr>
        <w:t>физической культурой и спортом».</w:t>
      </w:r>
    </w:p>
    <w:p w:rsidR="00717840" w:rsidRPr="00E87FA5" w:rsidRDefault="00717840" w:rsidP="00717840">
      <w:pPr>
        <w:widowControl w:val="0"/>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87FA5">
        <w:rPr>
          <w:rFonts w:ascii="Times New Roman" w:hAnsi="Times New Roman"/>
          <w:sz w:val="24"/>
          <w:szCs w:val="24"/>
        </w:rPr>
        <w:t>В рамках реализации проекта выполнены следующие работы</w:t>
      </w:r>
      <w:r>
        <w:rPr>
          <w:rFonts w:ascii="Times New Roman" w:hAnsi="Times New Roman"/>
          <w:sz w:val="24"/>
          <w:szCs w:val="24"/>
        </w:rPr>
        <w:t>:</w:t>
      </w:r>
    </w:p>
    <w:p w:rsidR="00717840" w:rsidRPr="00E87FA5" w:rsidRDefault="00717840" w:rsidP="00717840">
      <w:pPr>
        <w:tabs>
          <w:tab w:val="left" w:pos="709"/>
          <w:tab w:val="left" w:pos="851"/>
        </w:tabs>
        <w:spacing w:after="0" w:line="240" w:lineRule="auto"/>
        <w:ind w:firstLine="540"/>
        <w:jc w:val="both"/>
        <w:rPr>
          <w:rFonts w:ascii="Times New Roman" w:eastAsiaTheme="minorEastAsia" w:hAnsi="Times New Roman"/>
          <w:sz w:val="24"/>
          <w:szCs w:val="24"/>
        </w:rPr>
      </w:pPr>
      <w:r>
        <w:rPr>
          <w:rFonts w:ascii="Times New Roman" w:eastAsiaTheme="minorEastAsia" w:hAnsi="Times New Roman"/>
          <w:sz w:val="24"/>
          <w:szCs w:val="24"/>
        </w:rPr>
        <w:t>- з</w:t>
      </w:r>
      <w:r w:rsidRPr="00E87FA5">
        <w:rPr>
          <w:rFonts w:ascii="Times New Roman" w:eastAsiaTheme="minorEastAsia" w:hAnsi="Times New Roman"/>
          <w:sz w:val="24"/>
          <w:szCs w:val="24"/>
        </w:rPr>
        <w:t>акрытая спортивная площадка Муниципального бюджетного общеобразовательного учреждения «Средняя общеобразовательная школа с. Альняш»)» на сумму 739,706 тыс. руб., из них 554,780 тыс. руб. – средства краевого бюджета, 184,926 тыс. руб. – средства м</w:t>
      </w:r>
      <w:r>
        <w:rPr>
          <w:rFonts w:ascii="Times New Roman" w:eastAsiaTheme="minorEastAsia" w:hAnsi="Times New Roman"/>
          <w:sz w:val="24"/>
          <w:szCs w:val="24"/>
        </w:rPr>
        <w:t>естного бюджета;</w:t>
      </w:r>
      <w:r w:rsidRPr="00E87FA5">
        <w:rPr>
          <w:rFonts w:ascii="Times New Roman" w:eastAsiaTheme="minorEastAsia" w:hAnsi="Times New Roman"/>
          <w:sz w:val="24"/>
          <w:szCs w:val="24"/>
        </w:rPr>
        <w:t xml:space="preserve"> </w:t>
      </w:r>
    </w:p>
    <w:p w:rsidR="00717840" w:rsidRPr="00E87FA5" w:rsidRDefault="00717840" w:rsidP="00717840">
      <w:pPr>
        <w:widowControl w:val="0"/>
        <w:tabs>
          <w:tab w:val="left" w:pos="709"/>
          <w:tab w:val="left" w:pos="851"/>
        </w:tabs>
        <w:autoSpaceDE w:val="0"/>
        <w:autoSpaceDN w:val="0"/>
        <w:adjustRightInd w:val="0"/>
        <w:spacing w:after="0" w:line="240" w:lineRule="auto"/>
        <w:ind w:firstLine="540"/>
        <w:jc w:val="both"/>
        <w:rPr>
          <w:rFonts w:ascii="Times New Roman" w:eastAsiaTheme="minorEastAsia" w:hAnsi="Times New Roman"/>
          <w:sz w:val="24"/>
          <w:szCs w:val="24"/>
        </w:rPr>
      </w:pPr>
      <w:r>
        <w:rPr>
          <w:rFonts w:ascii="Times New Roman" w:eastAsiaTheme="minorEastAsia" w:hAnsi="Times New Roman"/>
          <w:sz w:val="24"/>
          <w:szCs w:val="24"/>
        </w:rPr>
        <w:t>- о</w:t>
      </w:r>
      <w:r w:rsidRPr="00E87FA5">
        <w:rPr>
          <w:rFonts w:ascii="Times New Roman" w:eastAsiaTheme="minorEastAsia" w:hAnsi="Times New Roman"/>
          <w:sz w:val="24"/>
          <w:szCs w:val="24"/>
        </w:rPr>
        <w:t>ткрытая спортивная площадка Муниципального бюджетного общеобразовательного учреждения «СОШ с. Уральского» на сумму 3613,758 тыс.руб.</w:t>
      </w:r>
      <w:r>
        <w:rPr>
          <w:rFonts w:ascii="Times New Roman" w:eastAsiaTheme="minorEastAsia" w:hAnsi="Times New Roman"/>
          <w:sz w:val="24"/>
          <w:szCs w:val="24"/>
        </w:rPr>
        <w:t>,</w:t>
      </w:r>
      <w:r w:rsidRPr="00E87FA5">
        <w:rPr>
          <w:rFonts w:ascii="Times New Roman" w:eastAsiaTheme="minorEastAsia" w:hAnsi="Times New Roman"/>
          <w:sz w:val="24"/>
          <w:szCs w:val="24"/>
        </w:rPr>
        <w:t xml:space="preserve"> из них 2710,318 тыс.руб. – средства краевого бюджета, 903,440 тыс.р</w:t>
      </w:r>
      <w:r>
        <w:rPr>
          <w:rFonts w:ascii="Times New Roman" w:eastAsiaTheme="minorEastAsia" w:hAnsi="Times New Roman"/>
          <w:sz w:val="24"/>
          <w:szCs w:val="24"/>
        </w:rPr>
        <w:t>уб. – средства местного бюджета;</w:t>
      </w:r>
    </w:p>
    <w:p w:rsidR="00717840" w:rsidRPr="00E87FA5" w:rsidRDefault="00717840" w:rsidP="00717840">
      <w:pPr>
        <w:widowControl w:val="0"/>
        <w:tabs>
          <w:tab w:val="left" w:pos="709"/>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eastAsiaTheme="minorEastAsia" w:hAnsi="Times New Roman"/>
          <w:sz w:val="24"/>
          <w:szCs w:val="24"/>
        </w:rPr>
        <w:t>- з</w:t>
      </w:r>
      <w:r w:rsidRPr="00E87FA5">
        <w:rPr>
          <w:rFonts w:ascii="Times New Roman" w:eastAsiaTheme="minorEastAsia" w:hAnsi="Times New Roman"/>
          <w:sz w:val="24"/>
          <w:szCs w:val="24"/>
        </w:rPr>
        <w:t xml:space="preserve">акрытая спортивная площадка Муниципального бюджетного общеобразовательного </w:t>
      </w:r>
      <w:r w:rsidRPr="00E87FA5">
        <w:rPr>
          <w:rFonts w:ascii="Times New Roman" w:eastAsiaTheme="minorEastAsia" w:hAnsi="Times New Roman"/>
          <w:sz w:val="24"/>
          <w:szCs w:val="24"/>
        </w:rPr>
        <w:lastRenderedPageBreak/>
        <w:t>учреждения «СОШ п.</w:t>
      </w:r>
      <w:r>
        <w:rPr>
          <w:rFonts w:ascii="Times New Roman" w:eastAsiaTheme="minorEastAsia" w:hAnsi="Times New Roman"/>
          <w:sz w:val="24"/>
          <w:szCs w:val="24"/>
        </w:rPr>
        <w:t xml:space="preserve"> </w:t>
      </w:r>
      <w:r w:rsidRPr="00E87FA5">
        <w:rPr>
          <w:rFonts w:ascii="Times New Roman" w:eastAsiaTheme="minorEastAsia" w:hAnsi="Times New Roman"/>
          <w:sz w:val="24"/>
          <w:szCs w:val="24"/>
        </w:rPr>
        <w:t>Марковский» на сумму 361,723 тыс. руб.</w:t>
      </w:r>
      <w:r>
        <w:rPr>
          <w:rFonts w:ascii="Times New Roman" w:eastAsiaTheme="minorEastAsia" w:hAnsi="Times New Roman"/>
          <w:sz w:val="24"/>
          <w:szCs w:val="24"/>
        </w:rPr>
        <w:t xml:space="preserve"> за счет средств местного бюджета;</w:t>
      </w:r>
    </w:p>
    <w:p w:rsidR="00717840" w:rsidRPr="00C87B27" w:rsidRDefault="00717840" w:rsidP="00717840">
      <w:pPr>
        <w:pStyle w:val="ConsPlusNormal"/>
        <w:tabs>
          <w:tab w:val="left" w:pos="0"/>
          <w:tab w:val="left" w:pos="567"/>
          <w:tab w:val="left" w:pos="709"/>
        </w:tabs>
        <w:spacing w:line="276" w:lineRule="auto"/>
        <w:ind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з</w:t>
      </w:r>
      <w:r w:rsidRPr="00E87FA5">
        <w:rPr>
          <w:rFonts w:ascii="Times New Roman" w:eastAsiaTheme="minorEastAsia" w:hAnsi="Times New Roman" w:cs="Times New Roman"/>
          <w:sz w:val="24"/>
          <w:szCs w:val="24"/>
        </w:rPr>
        <w:t>акрытая спортивная площадка МАОУ «Средняя общеобразовательная школа №</w:t>
      </w:r>
      <w:r>
        <w:rPr>
          <w:rFonts w:ascii="Times New Roman" w:eastAsiaTheme="minorEastAsia" w:hAnsi="Times New Roman" w:cs="Times New Roman"/>
          <w:sz w:val="24"/>
          <w:szCs w:val="24"/>
        </w:rPr>
        <w:t xml:space="preserve"> </w:t>
      </w:r>
      <w:r w:rsidRPr="00E87FA5">
        <w:rPr>
          <w:rFonts w:ascii="Times New Roman" w:eastAsiaTheme="minorEastAsia" w:hAnsi="Times New Roman" w:cs="Times New Roman"/>
          <w:sz w:val="24"/>
          <w:szCs w:val="24"/>
        </w:rPr>
        <w:t xml:space="preserve">11 в г. Чайковский на общую сумму 419,960 тыс. руб. из них 419,960 тыс. руб. </w:t>
      </w:r>
      <w:r>
        <w:rPr>
          <w:rFonts w:ascii="Times New Roman" w:eastAsiaTheme="minorEastAsia" w:hAnsi="Times New Roman"/>
          <w:sz w:val="24"/>
          <w:szCs w:val="24"/>
        </w:rPr>
        <w:t xml:space="preserve">за счет средств </w:t>
      </w:r>
      <w:r w:rsidRPr="00C87B27">
        <w:rPr>
          <w:rFonts w:ascii="Times New Roman" w:eastAsiaTheme="minorEastAsia" w:hAnsi="Times New Roman"/>
          <w:sz w:val="24"/>
          <w:szCs w:val="24"/>
        </w:rPr>
        <w:t>местного бюджета</w:t>
      </w:r>
      <w:r w:rsidRPr="00C87B27">
        <w:rPr>
          <w:rFonts w:ascii="Times New Roman" w:eastAsiaTheme="minorEastAsia" w:hAnsi="Times New Roman" w:cs="Times New Roman"/>
          <w:sz w:val="24"/>
          <w:szCs w:val="24"/>
        </w:rPr>
        <w:t>.</w:t>
      </w:r>
    </w:p>
    <w:p w:rsidR="00717840" w:rsidRPr="00463B4B" w:rsidRDefault="00717840" w:rsidP="00717840">
      <w:pPr>
        <w:tabs>
          <w:tab w:val="left" w:pos="709"/>
        </w:tabs>
        <w:spacing w:after="0" w:line="240" w:lineRule="auto"/>
        <w:ind w:firstLine="709"/>
        <w:jc w:val="both"/>
        <w:rPr>
          <w:rFonts w:ascii="Times New Roman" w:eastAsiaTheme="minorEastAsia" w:hAnsi="Times New Roman"/>
          <w:sz w:val="24"/>
          <w:szCs w:val="24"/>
        </w:rPr>
      </w:pPr>
      <w:r w:rsidRPr="00C87B27">
        <w:rPr>
          <w:rFonts w:ascii="Times New Roman" w:eastAsiaTheme="minorEastAsia" w:hAnsi="Times New Roman"/>
          <w:sz w:val="24"/>
          <w:szCs w:val="24"/>
        </w:rPr>
        <w:t>В сентябре 2019 состоялось открытие межшкольного стадиона МБОУ СОШ №1, построенного в рамках реализации Постановления от 21 ноября 2018 г. N 718-п</w:t>
      </w:r>
      <w:r>
        <w:rPr>
          <w:rFonts w:ascii="Times New Roman" w:eastAsiaTheme="minorEastAsia" w:hAnsi="Times New Roman"/>
          <w:sz w:val="24"/>
          <w:szCs w:val="24"/>
        </w:rPr>
        <w:t>,</w:t>
      </w:r>
      <w:r w:rsidRPr="00C87B27">
        <w:rPr>
          <w:rFonts w:ascii="Times New Roman" w:eastAsiaTheme="minorEastAsia" w:hAnsi="Times New Roman"/>
          <w:sz w:val="24"/>
          <w:szCs w:val="24"/>
        </w:rPr>
        <w:t xml:space="preserve"> н</w:t>
      </w:r>
      <w:r>
        <w:rPr>
          <w:rFonts w:ascii="Times New Roman" w:eastAsiaTheme="minorEastAsia" w:hAnsi="Times New Roman"/>
          <w:sz w:val="24"/>
          <w:szCs w:val="24"/>
        </w:rPr>
        <w:t>а общую сумму 19787</w:t>
      </w:r>
      <w:r w:rsidRPr="00C87B27">
        <w:rPr>
          <w:rFonts w:ascii="Times New Roman" w:eastAsiaTheme="minorEastAsia" w:hAnsi="Times New Roman"/>
          <w:sz w:val="24"/>
          <w:szCs w:val="24"/>
        </w:rPr>
        <w:t xml:space="preserve">480 руб. (краевой бюджет </w:t>
      </w:r>
      <w:r>
        <w:rPr>
          <w:rFonts w:ascii="Times New Roman" w:eastAsiaTheme="minorEastAsia" w:hAnsi="Times New Roman"/>
          <w:sz w:val="24"/>
          <w:szCs w:val="24"/>
        </w:rPr>
        <w:t>– 9893,</w:t>
      </w:r>
      <w:r w:rsidRPr="00C87B27">
        <w:rPr>
          <w:rFonts w:ascii="Times New Roman" w:eastAsiaTheme="minorEastAsia" w:hAnsi="Times New Roman"/>
          <w:sz w:val="24"/>
          <w:szCs w:val="24"/>
        </w:rPr>
        <w:t xml:space="preserve">740 тыс. руб.; местный бюджет – </w:t>
      </w:r>
      <w:r>
        <w:rPr>
          <w:rFonts w:ascii="Times New Roman" w:eastAsiaTheme="minorEastAsia" w:hAnsi="Times New Roman"/>
          <w:sz w:val="24"/>
          <w:szCs w:val="24"/>
        </w:rPr>
        <w:t>9893,</w:t>
      </w:r>
      <w:r w:rsidRPr="00C87B27">
        <w:rPr>
          <w:rFonts w:ascii="Times New Roman" w:eastAsiaTheme="minorEastAsia" w:hAnsi="Times New Roman"/>
          <w:sz w:val="24"/>
          <w:szCs w:val="24"/>
        </w:rPr>
        <w:t xml:space="preserve">740 тыс. </w:t>
      </w:r>
      <w:r w:rsidRPr="00463B4B">
        <w:rPr>
          <w:rFonts w:ascii="Times New Roman" w:eastAsiaTheme="minorEastAsia" w:hAnsi="Times New Roman"/>
          <w:sz w:val="24"/>
          <w:szCs w:val="24"/>
        </w:rPr>
        <w:t>руб.)</w:t>
      </w:r>
    </w:p>
    <w:p w:rsidR="00717840" w:rsidRPr="00463B4B" w:rsidRDefault="00717840" w:rsidP="00717840">
      <w:pPr>
        <w:pStyle w:val="a5"/>
        <w:tabs>
          <w:tab w:val="left" w:pos="709"/>
        </w:tabs>
        <w:spacing w:after="0"/>
        <w:ind w:left="0" w:firstLine="709"/>
        <w:jc w:val="both"/>
        <w:rPr>
          <w:rFonts w:eastAsia="Calibri"/>
          <w:b/>
          <w:sz w:val="24"/>
          <w:szCs w:val="24"/>
        </w:rPr>
      </w:pPr>
      <w:r w:rsidRPr="00463B4B">
        <w:rPr>
          <w:rFonts w:eastAsia="Calibri"/>
          <w:b/>
          <w:sz w:val="24"/>
          <w:szCs w:val="24"/>
        </w:rPr>
        <w:t>5. Жилищное строительство и обеспечение граждан жильем</w:t>
      </w:r>
    </w:p>
    <w:p w:rsidR="00717840" w:rsidRPr="00463B4B" w:rsidRDefault="00717840" w:rsidP="00717840">
      <w:pPr>
        <w:pStyle w:val="a5"/>
        <w:tabs>
          <w:tab w:val="left" w:pos="709"/>
        </w:tabs>
        <w:spacing w:after="0"/>
        <w:ind w:left="0" w:firstLine="709"/>
        <w:jc w:val="both"/>
        <w:rPr>
          <w:sz w:val="24"/>
          <w:szCs w:val="24"/>
        </w:rPr>
      </w:pPr>
      <w:r w:rsidRPr="00463B4B">
        <w:rPr>
          <w:sz w:val="24"/>
          <w:szCs w:val="24"/>
        </w:rPr>
        <w:t>Жилищное строительство в Чайковском городском округе развивается благодаря активному участию территории в федеральных и региональных программах: «Молодая семья», «Жилище», «Достойное жилье», реализация федерального закона 185-ФЗ. Также развитие жилищного строительства осуществляется вследствие удовлетворения потребности рынка в новом жилье, что свидетельствует о способности населения вкладывать средства в строительство и приобретение нового жилья.</w:t>
      </w:r>
    </w:p>
    <w:p w:rsidR="00717840" w:rsidRPr="00463B4B" w:rsidRDefault="00717840" w:rsidP="00717840">
      <w:pPr>
        <w:pStyle w:val="a5"/>
        <w:tabs>
          <w:tab w:val="left" w:pos="709"/>
        </w:tabs>
        <w:spacing w:after="0"/>
        <w:ind w:left="0" w:firstLine="709"/>
        <w:jc w:val="both"/>
        <w:rPr>
          <w:sz w:val="24"/>
          <w:szCs w:val="24"/>
        </w:rPr>
      </w:pPr>
      <w:r w:rsidRPr="00463B4B">
        <w:rPr>
          <w:sz w:val="24"/>
          <w:szCs w:val="24"/>
        </w:rPr>
        <w:t>Для увеличения объемов строительства жилья на территории Чайковского городского округа запланированы следующие мероприятия:</w:t>
      </w:r>
    </w:p>
    <w:p w:rsidR="00717840" w:rsidRPr="00463B4B" w:rsidRDefault="00717840" w:rsidP="00717840">
      <w:pPr>
        <w:pStyle w:val="a5"/>
        <w:tabs>
          <w:tab w:val="left" w:pos="709"/>
        </w:tabs>
        <w:spacing w:after="0"/>
        <w:ind w:left="0" w:firstLine="709"/>
        <w:jc w:val="both"/>
        <w:rPr>
          <w:sz w:val="24"/>
          <w:szCs w:val="24"/>
        </w:rPr>
      </w:pPr>
      <w:r w:rsidRPr="00463B4B">
        <w:rPr>
          <w:sz w:val="24"/>
          <w:szCs w:val="24"/>
        </w:rPr>
        <w:t>- выделение земельных участков под ИЖС и с целью комплексного жилищного строительства;</w:t>
      </w:r>
    </w:p>
    <w:p w:rsidR="00717840" w:rsidRPr="00463B4B" w:rsidRDefault="00717840" w:rsidP="00717840">
      <w:pPr>
        <w:pStyle w:val="a5"/>
        <w:tabs>
          <w:tab w:val="left" w:pos="709"/>
        </w:tabs>
        <w:spacing w:after="0"/>
        <w:ind w:left="0" w:firstLine="709"/>
        <w:jc w:val="both"/>
        <w:rPr>
          <w:sz w:val="24"/>
          <w:szCs w:val="24"/>
        </w:rPr>
      </w:pPr>
      <w:r w:rsidRPr="00463B4B">
        <w:rPr>
          <w:sz w:val="24"/>
          <w:szCs w:val="24"/>
        </w:rPr>
        <w:t>- разработка и утверждение документации по планировке территории;</w:t>
      </w:r>
    </w:p>
    <w:p w:rsidR="00717840" w:rsidRPr="00463B4B" w:rsidRDefault="00717840" w:rsidP="00717840">
      <w:pPr>
        <w:pStyle w:val="1"/>
        <w:tabs>
          <w:tab w:val="left" w:pos="709"/>
        </w:tabs>
        <w:spacing w:after="0" w:line="240" w:lineRule="auto"/>
        <w:ind w:left="0" w:right="-567" w:firstLine="709"/>
        <w:jc w:val="both"/>
        <w:rPr>
          <w:rFonts w:ascii="Times New Roman" w:hAnsi="Times New Roman"/>
          <w:sz w:val="24"/>
          <w:szCs w:val="24"/>
        </w:rPr>
      </w:pPr>
      <w:r w:rsidRPr="00463B4B">
        <w:rPr>
          <w:rFonts w:ascii="Times New Roman" w:hAnsi="Times New Roman"/>
          <w:sz w:val="24"/>
          <w:szCs w:val="24"/>
        </w:rPr>
        <w:t>- привлечение потенциальных инвесторов для жилищного строительства;</w:t>
      </w:r>
    </w:p>
    <w:p w:rsidR="00717840" w:rsidRPr="00463B4B" w:rsidRDefault="00717840" w:rsidP="00717840">
      <w:pPr>
        <w:pStyle w:val="a5"/>
        <w:tabs>
          <w:tab w:val="left" w:pos="709"/>
        </w:tabs>
        <w:spacing w:after="0"/>
        <w:ind w:left="0" w:firstLine="709"/>
        <w:jc w:val="both"/>
        <w:rPr>
          <w:sz w:val="24"/>
          <w:szCs w:val="24"/>
        </w:rPr>
      </w:pPr>
      <w:r w:rsidRPr="00463B4B">
        <w:rPr>
          <w:sz w:val="24"/>
          <w:szCs w:val="24"/>
        </w:rPr>
        <w:t>- участие муниципального образования в долевом строительстве с привлечением средств из вышестоящих бюджетов.</w:t>
      </w:r>
    </w:p>
    <w:p w:rsidR="00717840" w:rsidRPr="00463B4B" w:rsidRDefault="00717840" w:rsidP="00717840">
      <w:pPr>
        <w:pStyle w:val="a5"/>
        <w:tabs>
          <w:tab w:val="left" w:pos="709"/>
        </w:tabs>
        <w:spacing w:after="0"/>
        <w:ind w:left="0" w:firstLine="709"/>
        <w:jc w:val="both"/>
        <w:rPr>
          <w:sz w:val="24"/>
          <w:szCs w:val="24"/>
        </w:rPr>
      </w:pPr>
      <w:r w:rsidRPr="00463B4B">
        <w:rPr>
          <w:sz w:val="24"/>
          <w:szCs w:val="24"/>
        </w:rPr>
        <w:t>Показатель «Общая пл</w:t>
      </w:r>
      <w:r>
        <w:rPr>
          <w:sz w:val="24"/>
          <w:szCs w:val="24"/>
        </w:rPr>
        <w:t>ощадь жилых помещений, приходящаяся</w:t>
      </w:r>
      <w:r w:rsidRPr="00463B4B">
        <w:rPr>
          <w:sz w:val="24"/>
          <w:szCs w:val="24"/>
        </w:rPr>
        <w:t xml:space="preserve"> в среднем на одного жителя», в 2019 году составил 24,748 кв. м.</w:t>
      </w:r>
      <w:r>
        <w:rPr>
          <w:sz w:val="24"/>
          <w:szCs w:val="24"/>
        </w:rPr>
        <w:t>, на уровне 2018 года (24,7 кв.м); в том числе, введенная за год уменьшился: в 2019 году – 0,313 кв.м (в 2018 году – 0,394 кв.м). Объем нового жилищного строительства планируется увеличивать к 2022 году за счет предоставления земельных участков, на которых произведен снос аварийного и ветхого жилья.</w:t>
      </w:r>
    </w:p>
    <w:p w:rsidR="00717840" w:rsidRPr="00411CF2" w:rsidRDefault="00717840" w:rsidP="00717840">
      <w:pPr>
        <w:pStyle w:val="a5"/>
        <w:tabs>
          <w:tab w:val="left" w:pos="709"/>
        </w:tabs>
        <w:spacing w:after="0"/>
        <w:ind w:left="0" w:firstLine="709"/>
        <w:jc w:val="both"/>
        <w:rPr>
          <w:sz w:val="24"/>
          <w:szCs w:val="24"/>
        </w:rPr>
      </w:pPr>
      <w:r w:rsidRPr="00463B4B">
        <w:rPr>
          <w:sz w:val="24"/>
          <w:szCs w:val="24"/>
        </w:rPr>
        <w:t xml:space="preserve">За 2019 год на территории Чайковского городского округа введено в эксплуатацию 32 533 кв. метров общей площади жилых домов, что составило 78,9% от прошлогоднего показателя. Застройщиками – юридическими лицами сдан в эксплуатацию 1 многоквартирный жилой дом по адресу: ул. Декабристов, д. 6. Площадь сданного в эксплуатацию МКД – 10 190 кв. м (31,3% от общего объема сданного жилья); ИЖС – 22 343 кв. </w:t>
      </w:r>
      <w:r w:rsidRPr="00411CF2">
        <w:rPr>
          <w:sz w:val="24"/>
          <w:szCs w:val="24"/>
        </w:rPr>
        <w:t>м (68,7%).</w:t>
      </w:r>
    </w:p>
    <w:p w:rsidR="00717840" w:rsidRPr="00411CF2" w:rsidRDefault="00717840" w:rsidP="00717840">
      <w:pPr>
        <w:pStyle w:val="a5"/>
        <w:tabs>
          <w:tab w:val="left" w:pos="567"/>
          <w:tab w:val="left" w:pos="709"/>
        </w:tabs>
        <w:spacing w:after="0"/>
        <w:ind w:left="0" w:firstLine="709"/>
        <w:jc w:val="both"/>
        <w:rPr>
          <w:sz w:val="24"/>
          <w:szCs w:val="24"/>
        </w:rPr>
      </w:pPr>
      <w:r w:rsidRPr="00411CF2">
        <w:rPr>
          <w:sz w:val="24"/>
          <w:szCs w:val="24"/>
        </w:rPr>
        <w:t xml:space="preserve">Площадь, предоставленная для строительства, в расчете на 10 тыс. человек населения составила в 2019 году 6,3 га; земельных участков, предоставленных для индивидуального жилищного строительства и комплексного освоения в целях жилищного строительства – 1,0 га. </w:t>
      </w:r>
    </w:p>
    <w:p w:rsidR="00717840" w:rsidRDefault="00717840" w:rsidP="00717840">
      <w:pPr>
        <w:pStyle w:val="a5"/>
        <w:tabs>
          <w:tab w:val="left" w:pos="567"/>
          <w:tab w:val="left" w:pos="709"/>
        </w:tabs>
        <w:spacing w:after="0"/>
        <w:ind w:left="0" w:firstLine="709"/>
        <w:jc w:val="both"/>
        <w:rPr>
          <w:sz w:val="24"/>
          <w:szCs w:val="24"/>
        </w:rPr>
      </w:pPr>
      <w:r w:rsidRPr="00411CF2">
        <w:rPr>
          <w:sz w:val="24"/>
          <w:szCs w:val="24"/>
        </w:rPr>
        <w:t xml:space="preserve">Показатели площадей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по объектам жилищного строительства и иным объектам капитального строительства рассчитаны на основании данных Управления земельно-имущественных отношений о выданных решениях на выделение земельных участков и данных Управления строительства и архитектуры о вводе объектов в эксплуатацию. </w:t>
      </w:r>
      <w:r>
        <w:rPr>
          <w:sz w:val="24"/>
          <w:szCs w:val="24"/>
        </w:rPr>
        <w:t>По данным УЗиО, предоставлено 26 земельных участков общей площадью 110987 для строительства объектов жилищного строительства (МКД) и иных объектов капитального строительства, из них:</w:t>
      </w:r>
    </w:p>
    <w:p w:rsidR="00717840" w:rsidRDefault="00717840" w:rsidP="00717840">
      <w:pPr>
        <w:pStyle w:val="a5"/>
        <w:tabs>
          <w:tab w:val="left" w:pos="567"/>
          <w:tab w:val="left" w:pos="709"/>
        </w:tabs>
        <w:spacing w:after="0"/>
        <w:ind w:left="0" w:firstLine="709"/>
        <w:jc w:val="both"/>
        <w:rPr>
          <w:sz w:val="24"/>
          <w:szCs w:val="24"/>
        </w:rPr>
      </w:pPr>
      <w:r>
        <w:rPr>
          <w:sz w:val="24"/>
          <w:szCs w:val="24"/>
        </w:rPr>
        <w:t>- 5 земельных участков (с 2017 по 2019 гг.) для строительства объектов жилищного строительства (МКД) общей площадью 36987 кв.м, из которых в течение трех лет не получено разрешение на ввод объектов на двух земельных участках общей площадью 10638 кв.м;</w:t>
      </w:r>
    </w:p>
    <w:p w:rsidR="00717840" w:rsidRPr="00411CF2" w:rsidRDefault="00717840" w:rsidP="00717840">
      <w:pPr>
        <w:pStyle w:val="a5"/>
        <w:tabs>
          <w:tab w:val="left" w:pos="567"/>
          <w:tab w:val="left" w:pos="709"/>
        </w:tabs>
        <w:spacing w:after="0"/>
        <w:ind w:left="0" w:firstLine="709"/>
        <w:jc w:val="both"/>
        <w:rPr>
          <w:sz w:val="24"/>
          <w:szCs w:val="24"/>
        </w:rPr>
      </w:pPr>
      <w:r>
        <w:rPr>
          <w:sz w:val="24"/>
          <w:szCs w:val="24"/>
        </w:rPr>
        <w:t xml:space="preserve">- 21 земельный участок (с 2015 по 2019 гг.) для строительства иных объектов капитального строительства общей площадью 74000 кв.м, из которых в течение пяти лет не получено разрешение на ввод объектов на шестнадцати земельных участках общей площадью 52030 кв.м. </w:t>
      </w:r>
    </w:p>
    <w:p w:rsidR="00717840" w:rsidRPr="00411CF2" w:rsidRDefault="00717840" w:rsidP="00717840">
      <w:pPr>
        <w:pStyle w:val="a5"/>
        <w:tabs>
          <w:tab w:val="left" w:pos="709"/>
        </w:tabs>
        <w:spacing w:after="0"/>
        <w:ind w:left="0" w:firstLine="709"/>
        <w:jc w:val="both"/>
        <w:rPr>
          <w:rFonts w:eastAsia="Calibri"/>
          <w:b/>
          <w:sz w:val="24"/>
          <w:szCs w:val="24"/>
        </w:rPr>
      </w:pPr>
      <w:r w:rsidRPr="00411CF2">
        <w:rPr>
          <w:rFonts w:eastAsia="Calibri"/>
          <w:b/>
          <w:sz w:val="24"/>
          <w:szCs w:val="24"/>
        </w:rPr>
        <w:t>6. Жилищно-коммунальное хозяйство</w:t>
      </w:r>
    </w:p>
    <w:p w:rsidR="00717840" w:rsidRPr="003A2670" w:rsidRDefault="00717840" w:rsidP="00717840">
      <w:pPr>
        <w:pStyle w:val="a5"/>
        <w:tabs>
          <w:tab w:val="left" w:pos="709"/>
        </w:tabs>
        <w:spacing w:after="0"/>
        <w:ind w:left="0" w:firstLine="709"/>
        <w:jc w:val="both"/>
        <w:rPr>
          <w:sz w:val="24"/>
          <w:szCs w:val="24"/>
        </w:rPr>
      </w:pPr>
      <w:r w:rsidRPr="00411CF2">
        <w:rPr>
          <w:sz w:val="24"/>
          <w:szCs w:val="24"/>
        </w:rPr>
        <w:t xml:space="preserve">Показатель «Доля многоквартирных домов, в которых собственники помещений выбрали и реализуют один из способов управления многоквартирными домами, в общем числе </w:t>
      </w:r>
      <w:r w:rsidRPr="00411CF2">
        <w:rPr>
          <w:sz w:val="24"/>
          <w:szCs w:val="24"/>
        </w:rPr>
        <w:lastRenderedPageBreak/>
        <w:t xml:space="preserve">многоквартирных домов, в которых собственники помещений должны выбрать способ управления данными </w:t>
      </w:r>
      <w:r w:rsidRPr="00455382">
        <w:rPr>
          <w:sz w:val="24"/>
          <w:szCs w:val="24"/>
        </w:rPr>
        <w:t>домами» составляет 85,88%.</w:t>
      </w:r>
    </w:p>
    <w:p w:rsidR="00717840" w:rsidRPr="00411CF2" w:rsidRDefault="00717840" w:rsidP="00717840">
      <w:pPr>
        <w:pStyle w:val="a5"/>
        <w:tabs>
          <w:tab w:val="left" w:pos="709"/>
        </w:tabs>
        <w:spacing w:after="0"/>
        <w:ind w:left="0" w:firstLine="709"/>
        <w:jc w:val="both"/>
        <w:rPr>
          <w:sz w:val="24"/>
          <w:szCs w:val="24"/>
        </w:rPr>
      </w:pPr>
      <w:r w:rsidRPr="00455382">
        <w:rPr>
          <w:sz w:val="24"/>
          <w:szCs w:val="24"/>
        </w:rPr>
        <w:t>Для достижения показателя по выбору одного и</w:t>
      </w:r>
      <w:r w:rsidRPr="00411CF2">
        <w:rPr>
          <w:sz w:val="24"/>
          <w:szCs w:val="24"/>
        </w:rPr>
        <w:t xml:space="preserve">з способов управления многоквартирными домами </w:t>
      </w:r>
      <w:r>
        <w:rPr>
          <w:sz w:val="24"/>
          <w:szCs w:val="24"/>
        </w:rPr>
        <w:t>до</w:t>
      </w:r>
      <w:r w:rsidRPr="00411CF2">
        <w:rPr>
          <w:sz w:val="24"/>
          <w:szCs w:val="24"/>
        </w:rPr>
        <w:t xml:space="preserve"> уровн</w:t>
      </w:r>
      <w:r>
        <w:rPr>
          <w:sz w:val="24"/>
          <w:szCs w:val="24"/>
        </w:rPr>
        <w:t>я</w:t>
      </w:r>
      <w:r w:rsidRPr="00411CF2">
        <w:rPr>
          <w:sz w:val="24"/>
          <w:szCs w:val="24"/>
        </w:rPr>
        <w:t xml:space="preserve"> 100 % ведется активная разъяснительная работа среди населения о необходимости и важности управления жилым фондом. Также доводится информация о возможности смены способа управления домами (УК, ТСЖ, непосредственный способ) по желанию граждан, для создания более комфортных условий проживания.</w:t>
      </w:r>
    </w:p>
    <w:p w:rsidR="00717840" w:rsidRPr="00455382" w:rsidRDefault="00717840" w:rsidP="00717840">
      <w:pPr>
        <w:pStyle w:val="a5"/>
        <w:tabs>
          <w:tab w:val="left" w:pos="709"/>
        </w:tabs>
        <w:spacing w:after="0"/>
        <w:ind w:left="0" w:firstLine="709"/>
        <w:jc w:val="both"/>
        <w:rPr>
          <w:sz w:val="24"/>
          <w:szCs w:val="24"/>
        </w:rPr>
      </w:pPr>
      <w:r w:rsidRPr="00455382">
        <w:rPr>
          <w:sz w:val="24"/>
          <w:szCs w:val="24"/>
        </w:rPr>
        <w:t>Показатель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изменился:  70,0% в 2017 году, 71,4% в 2018 году, 58,3% - в 2019 году. Изменение показателя обусловлено реорганизацией предприятий коммунального комплекса путем присоединения.</w:t>
      </w:r>
    </w:p>
    <w:p w:rsidR="00717840" w:rsidRPr="00A97475" w:rsidRDefault="00717840" w:rsidP="00717840">
      <w:pPr>
        <w:pStyle w:val="a5"/>
        <w:tabs>
          <w:tab w:val="left" w:pos="709"/>
        </w:tabs>
        <w:spacing w:after="0"/>
        <w:ind w:left="0" w:firstLine="709"/>
        <w:jc w:val="both"/>
        <w:rPr>
          <w:sz w:val="24"/>
          <w:szCs w:val="24"/>
        </w:rPr>
      </w:pPr>
      <w:r w:rsidRPr="00A97475">
        <w:rPr>
          <w:sz w:val="24"/>
          <w:szCs w:val="24"/>
        </w:rPr>
        <w:t>В 2019 году изменилось общее количество многоквартирных домов на территории округа, и количество домов, не поставленных на государственный кадастровый учет. Таким образом, доля многоквартирных домов, расположенных на земельных участках, в отношении которых осуществлен государственный кадастровый учет, составила 96,6%.</w:t>
      </w:r>
    </w:p>
    <w:p w:rsidR="00717840" w:rsidRPr="00AE09ED" w:rsidRDefault="00717840" w:rsidP="00717840">
      <w:pPr>
        <w:pStyle w:val="a5"/>
        <w:tabs>
          <w:tab w:val="left" w:pos="709"/>
        </w:tabs>
        <w:spacing w:after="0"/>
        <w:ind w:left="0" w:firstLine="709"/>
        <w:jc w:val="both"/>
        <w:rPr>
          <w:sz w:val="24"/>
          <w:szCs w:val="24"/>
        </w:rPr>
      </w:pPr>
      <w:r w:rsidRPr="00FD1985">
        <w:rPr>
          <w:sz w:val="24"/>
          <w:szCs w:val="24"/>
        </w:rPr>
        <w:t>На территории Чайковского городского округа активно реализуются инвестиционные и приоритетные региональные проекты по строительству, реконструкции и капитальному ремонту объектов коммунальной инфраструктуры и социальных объектов. Постановлением администрации Чайковского городского округа от 01.11.2019 № 1776 утвержден</w:t>
      </w:r>
      <w:r>
        <w:rPr>
          <w:sz w:val="24"/>
          <w:szCs w:val="24"/>
        </w:rPr>
        <w:t>ы</w:t>
      </w:r>
      <w:r w:rsidRPr="0013799E">
        <w:rPr>
          <w:color w:val="FF0000"/>
          <w:sz w:val="24"/>
          <w:szCs w:val="24"/>
        </w:rPr>
        <w:t xml:space="preserve"> </w:t>
      </w:r>
      <w:r w:rsidRPr="00FD1985">
        <w:rPr>
          <w:sz w:val="24"/>
          <w:szCs w:val="24"/>
        </w:rPr>
        <w:t>Инвестиционные программы Чайковского городского округа на 2019 – 2021 годы и на 2122 – 2024 годы. Действуют проекты, реализуемые по принципу «одного окна». Принята Концепция комплексного инвестиционного проекта в сфере туризма «Чайковский туристический». Осуществляется финансовая поддержка субъектов малого и среднего предпринимательства.</w:t>
      </w:r>
      <w:r w:rsidRPr="0013799E">
        <w:rPr>
          <w:color w:val="FF0000"/>
          <w:sz w:val="24"/>
          <w:szCs w:val="24"/>
        </w:rPr>
        <w:t xml:space="preserve"> </w:t>
      </w:r>
      <w:r w:rsidRPr="00AE09ED">
        <w:rPr>
          <w:sz w:val="24"/>
          <w:szCs w:val="24"/>
        </w:rPr>
        <w:t>Реализация данных проектов способствует улучшению качества жизни населения.</w:t>
      </w:r>
    </w:p>
    <w:p w:rsidR="00717840" w:rsidRPr="00FD1985" w:rsidRDefault="00717840" w:rsidP="00717840">
      <w:pPr>
        <w:pStyle w:val="a5"/>
        <w:tabs>
          <w:tab w:val="left" w:pos="709"/>
        </w:tabs>
        <w:spacing w:after="0"/>
        <w:ind w:left="0" w:firstLine="709"/>
        <w:jc w:val="both"/>
        <w:rPr>
          <w:sz w:val="24"/>
          <w:szCs w:val="24"/>
        </w:rPr>
      </w:pPr>
      <w:r w:rsidRPr="00FD1985">
        <w:rPr>
          <w:sz w:val="24"/>
          <w:szCs w:val="24"/>
        </w:rPr>
        <w:t>Основной проблемой при реализации проектов остается неисполнение в полном объеме договоров Подрядчиками, определенными на конкурсных и аукционных процедурах в соответствии с Федеральным законом № 44-ФЗ. Также, в связи с длительной процедурой по оформлению документов на землю по построенным и фактически оплаченным объектам не могут быть выданы акты ввода.</w:t>
      </w:r>
    </w:p>
    <w:p w:rsidR="00717840" w:rsidRPr="00FD1985" w:rsidRDefault="00717840" w:rsidP="00717840">
      <w:pPr>
        <w:pStyle w:val="a5"/>
        <w:tabs>
          <w:tab w:val="left" w:pos="709"/>
        </w:tabs>
        <w:spacing w:after="0"/>
        <w:ind w:left="0" w:firstLine="709"/>
        <w:jc w:val="both"/>
        <w:rPr>
          <w:sz w:val="24"/>
          <w:szCs w:val="24"/>
        </w:rPr>
      </w:pPr>
      <w:r w:rsidRPr="00FD1985">
        <w:rPr>
          <w:sz w:val="24"/>
          <w:szCs w:val="24"/>
        </w:rPr>
        <w:t>Показатель «Объем не завершенного в установленные сроки строительства, осуществляемого за счет средств бюджета городского округа (муниципального района)» в 2019 году остался прежним – 0, как и в 2018 году.</w:t>
      </w:r>
    </w:p>
    <w:p w:rsidR="00717840" w:rsidRPr="00FE201E" w:rsidRDefault="00717840" w:rsidP="00717840">
      <w:pPr>
        <w:pStyle w:val="a5"/>
        <w:tabs>
          <w:tab w:val="left" w:pos="709"/>
        </w:tabs>
        <w:spacing w:after="0"/>
        <w:ind w:left="0" w:firstLine="709"/>
        <w:jc w:val="both"/>
        <w:rPr>
          <w:rFonts w:eastAsia="Calibri"/>
          <w:b/>
          <w:sz w:val="24"/>
          <w:szCs w:val="24"/>
        </w:rPr>
      </w:pPr>
      <w:r w:rsidRPr="00FE201E">
        <w:rPr>
          <w:rFonts w:eastAsia="Calibri"/>
          <w:b/>
          <w:sz w:val="24"/>
          <w:szCs w:val="24"/>
        </w:rPr>
        <w:t>7. Организация муниципального управления</w:t>
      </w:r>
    </w:p>
    <w:p w:rsidR="00717840" w:rsidRPr="0023722F" w:rsidRDefault="00717840" w:rsidP="00717840">
      <w:pPr>
        <w:pStyle w:val="ConsPlusNormal"/>
        <w:jc w:val="both"/>
        <w:rPr>
          <w:rFonts w:ascii="Times New Roman" w:hAnsi="Times New Roman"/>
          <w:sz w:val="24"/>
          <w:szCs w:val="24"/>
        </w:rPr>
      </w:pPr>
      <w:r>
        <w:rPr>
          <w:rFonts w:ascii="Times New Roman" w:hAnsi="Times New Roman"/>
          <w:sz w:val="24"/>
          <w:szCs w:val="24"/>
        </w:rPr>
        <w:t xml:space="preserve">Доля налоговых и неналоговых доходов бюджета Чайковского городского округа в 2019 году составила 42,7 % (в 2018 году – 62,2%). </w:t>
      </w:r>
      <w:r w:rsidRPr="0023722F">
        <w:rPr>
          <w:rFonts w:ascii="Times New Roman" w:hAnsi="Times New Roman" w:cs="Times New Roman"/>
          <w:sz w:val="24"/>
          <w:szCs w:val="24"/>
        </w:rPr>
        <w:t xml:space="preserve">Снижение доли налоговых и неналоговых доходов в общем объеме собственных доходов бюджета округа (без учета субвенций) в 2019 году по сравнению с 2018 годом связано с преобразованием в 2019 году муниципальных образований, входящих в состав Чайковского </w:t>
      </w:r>
      <w:r>
        <w:rPr>
          <w:rFonts w:ascii="Times New Roman" w:hAnsi="Times New Roman" w:cs="Times New Roman"/>
          <w:sz w:val="24"/>
          <w:szCs w:val="24"/>
        </w:rPr>
        <w:t>муниципального района</w:t>
      </w:r>
      <w:r w:rsidRPr="0023722F">
        <w:rPr>
          <w:rFonts w:ascii="Times New Roman" w:hAnsi="Times New Roman" w:cs="Times New Roman"/>
          <w:sz w:val="24"/>
          <w:szCs w:val="24"/>
        </w:rPr>
        <w:t>, в округ и обусловлено изменением  законодательства в части норматива зачисления в бюджет округа по НДФЛ (снижение норматива с 37% до 32%) и изменением механизма предоставления межбюджетных трансфертов из бюджетов другого уровня. В 2020-2022 годах ожидается рост доли налоговых и неналоговых доходов в общем объеме собственных доходов (без учета субвенции) в связи с уменьшением объема субсидий на софинансирование расходов из вышестоящих бюджетов.</w:t>
      </w:r>
    </w:p>
    <w:p w:rsidR="00717840" w:rsidRPr="0023722F" w:rsidRDefault="00717840" w:rsidP="00717840">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за 2019 год составили 1512 рублей. </w:t>
      </w:r>
      <w:r w:rsidRPr="0023722F">
        <w:rPr>
          <w:rFonts w:ascii="Times New Roman" w:hAnsi="Times New Roman"/>
          <w:sz w:val="24"/>
          <w:szCs w:val="24"/>
        </w:rPr>
        <w:t xml:space="preserve">Увеличение </w:t>
      </w:r>
      <w:r>
        <w:rPr>
          <w:rFonts w:ascii="Times New Roman" w:hAnsi="Times New Roman"/>
          <w:sz w:val="24"/>
          <w:szCs w:val="24"/>
        </w:rPr>
        <w:t xml:space="preserve">данного </w:t>
      </w:r>
      <w:r w:rsidRPr="0023722F">
        <w:rPr>
          <w:rFonts w:ascii="Times New Roman" w:hAnsi="Times New Roman"/>
          <w:sz w:val="24"/>
          <w:szCs w:val="24"/>
        </w:rPr>
        <w:t xml:space="preserve">показателя год по сравнению с 2018 годом объясняется </w:t>
      </w:r>
      <w:r w:rsidRPr="0023722F">
        <w:rPr>
          <w:rFonts w:ascii="Times New Roman" w:hAnsi="Times New Roman"/>
          <w:sz w:val="24"/>
          <w:szCs w:val="24"/>
        </w:rPr>
        <w:lastRenderedPageBreak/>
        <w:t xml:space="preserve">проведенной реорганизацией в городской округ (за 2018 год </w:t>
      </w:r>
      <w:r>
        <w:rPr>
          <w:rFonts w:ascii="Times New Roman" w:hAnsi="Times New Roman"/>
          <w:sz w:val="24"/>
          <w:szCs w:val="24"/>
        </w:rPr>
        <w:t xml:space="preserve"> отражены расходы только по</w:t>
      </w:r>
      <w:r w:rsidRPr="0023722F">
        <w:rPr>
          <w:rFonts w:ascii="Times New Roman" w:hAnsi="Times New Roman"/>
          <w:sz w:val="24"/>
          <w:szCs w:val="24"/>
        </w:rPr>
        <w:t xml:space="preserve"> </w:t>
      </w:r>
      <w:r>
        <w:rPr>
          <w:rFonts w:ascii="Times New Roman" w:hAnsi="Times New Roman"/>
          <w:sz w:val="24"/>
          <w:szCs w:val="24"/>
        </w:rPr>
        <w:t xml:space="preserve">Чайковскому </w:t>
      </w:r>
      <w:r w:rsidRPr="0023722F">
        <w:rPr>
          <w:rFonts w:ascii="Times New Roman" w:hAnsi="Times New Roman"/>
          <w:sz w:val="24"/>
          <w:szCs w:val="24"/>
        </w:rPr>
        <w:t>муниципально</w:t>
      </w:r>
      <w:r>
        <w:rPr>
          <w:rFonts w:ascii="Times New Roman" w:hAnsi="Times New Roman"/>
          <w:sz w:val="24"/>
          <w:szCs w:val="24"/>
        </w:rPr>
        <w:t>му</w:t>
      </w:r>
      <w:r w:rsidRPr="0023722F">
        <w:rPr>
          <w:rFonts w:ascii="Times New Roman" w:hAnsi="Times New Roman"/>
          <w:sz w:val="24"/>
          <w:szCs w:val="24"/>
        </w:rPr>
        <w:t xml:space="preserve"> район</w:t>
      </w:r>
      <w:r>
        <w:rPr>
          <w:rFonts w:ascii="Times New Roman" w:hAnsi="Times New Roman"/>
          <w:sz w:val="24"/>
          <w:szCs w:val="24"/>
        </w:rPr>
        <w:t>у</w:t>
      </w:r>
      <w:r w:rsidRPr="0023722F">
        <w:rPr>
          <w:rFonts w:ascii="Times New Roman" w:hAnsi="Times New Roman"/>
          <w:sz w:val="24"/>
          <w:szCs w:val="24"/>
        </w:rPr>
        <w:t>).</w:t>
      </w:r>
      <w:r>
        <w:rPr>
          <w:rFonts w:ascii="Times New Roman" w:hAnsi="Times New Roman"/>
          <w:sz w:val="24"/>
          <w:szCs w:val="24"/>
        </w:rPr>
        <w:t xml:space="preserve"> </w:t>
      </w:r>
      <w:r w:rsidRPr="0023722F">
        <w:rPr>
          <w:rFonts w:ascii="Times New Roman" w:hAnsi="Times New Roman"/>
          <w:sz w:val="24"/>
          <w:szCs w:val="24"/>
        </w:rPr>
        <w:t xml:space="preserve">Увеличение показателя </w:t>
      </w:r>
      <w:r>
        <w:rPr>
          <w:rFonts w:ascii="Times New Roman" w:hAnsi="Times New Roman"/>
          <w:sz w:val="24"/>
          <w:szCs w:val="24"/>
        </w:rPr>
        <w:t>н</w:t>
      </w:r>
      <w:r w:rsidRPr="0023722F">
        <w:rPr>
          <w:rFonts w:ascii="Times New Roman" w:hAnsi="Times New Roman"/>
          <w:sz w:val="24"/>
          <w:szCs w:val="24"/>
        </w:rPr>
        <w:t>а 2020</w:t>
      </w:r>
      <w:r>
        <w:rPr>
          <w:rFonts w:ascii="Times New Roman" w:hAnsi="Times New Roman"/>
          <w:sz w:val="24"/>
          <w:szCs w:val="24"/>
        </w:rPr>
        <w:t>-</w:t>
      </w:r>
      <w:r w:rsidRPr="0023722F">
        <w:rPr>
          <w:rFonts w:ascii="Times New Roman" w:hAnsi="Times New Roman"/>
          <w:sz w:val="24"/>
          <w:szCs w:val="24"/>
        </w:rPr>
        <w:t xml:space="preserve">2022 годы </w:t>
      </w:r>
      <w:r>
        <w:rPr>
          <w:rFonts w:ascii="Times New Roman" w:hAnsi="Times New Roman"/>
          <w:sz w:val="24"/>
          <w:szCs w:val="24"/>
        </w:rPr>
        <w:t>в связи с</w:t>
      </w:r>
      <w:r w:rsidRPr="0023722F">
        <w:rPr>
          <w:rFonts w:ascii="Times New Roman" w:hAnsi="Times New Roman"/>
          <w:sz w:val="24"/>
          <w:szCs w:val="24"/>
        </w:rPr>
        <w:t xml:space="preserve"> увеличением численности сотрудников ОМСУ</w:t>
      </w:r>
      <w:r>
        <w:rPr>
          <w:rFonts w:ascii="Times New Roman" w:hAnsi="Times New Roman"/>
          <w:sz w:val="24"/>
          <w:szCs w:val="24"/>
        </w:rPr>
        <w:t xml:space="preserve"> на 6 единиц</w:t>
      </w:r>
      <w:r w:rsidRPr="0023722F">
        <w:rPr>
          <w:rFonts w:ascii="Times New Roman" w:hAnsi="Times New Roman"/>
          <w:sz w:val="24"/>
          <w:szCs w:val="24"/>
        </w:rPr>
        <w:t xml:space="preserve"> </w:t>
      </w:r>
      <w:r>
        <w:rPr>
          <w:rFonts w:ascii="Times New Roman" w:hAnsi="Times New Roman"/>
          <w:sz w:val="24"/>
          <w:szCs w:val="24"/>
        </w:rPr>
        <w:t>и за счет изменения штатных единиц между группами должностей муниципальных служащих.</w:t>
      </w:r>
    </w:p>
    <w:p w:rsidR="00717840" w:rsidRDefault="00717840" w:rsidP="00717840">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Постановлением Правительства Пермского края установлен норматив формирования расходов на содержание органов местного самоуправления Чайковского городского округа на 2019 год в размере 17,39% от собственных доходов муниципального образования, что составляет 216 789 тыс. рублей. Кассовые расходы на содержание органов местного самоуправления за 2019 год составили 189 164 тыс. рублей или 87,2% от утвержденного норматива.</w:t>
      </w:r>
    </w:p>
    <w:p w:rsidR="00717840" w:rsidRDefault="00717840" w:rsidP="00717840">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2019 году обеспечена сбалансированность местного бюджета. Планирование доходов бюджета Чайковского городского округа осуществлено по базовому варианту сценарных условий социально-экономического развития Чайковского городского округа с учетом сценарных условий функционирования экономики Российской Федерации, Пермского края. </w:t>
      </w:r>
      <w:r w:rsidRPr="003042AA">
        <w:rPr>
          <w:rFonts w:ascii="Times New Roman" w:hAnsi="Times New Roman"/>
          <w:sz w:val="24"/>
          <w:szCs w:val="24"/>
        </w:rPr>
        <w:t>В 2019 году в бюджет Чайковского городского округа привлечены средства из федерального и краевого бюджетов на реализацию мероприятий национальных проектов и государственных программ более 690 млн. рублей</w:t>
      </w:r>
      <w:r>
        <w:rPr>
          <w:rFonts w:ascii="Times New Roman" w:hAnsi="Times New Roman"/>
          <w:sz w:val="24"/>
          <w:szCs w:val="24"/>
        </w:rPr>
        <w:t>.</w:t>
      </w:r>
    </w:p>
    <w:p w:rsidR="00717840" w:rsidRDefault="00717840" w:rsidP="00717840">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В 2019 году более 97 % расходов бюджета Чайковского городского округа производились в рамках реализации 13 муниципальных программ.</w:t>
      </w:r>
    </w:p>
    <w:p w:rsidR="00717840" w:rsidRDefault="00717840" w:rsidP="00717840">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Обеспечено своевременное исполнение расходных обязательств.</w:t>
      </w:r>
    </w:p>
    <w:p w:rsidR="00717840" w:rsidRPr="003042AA" w:rsidRDefault="00717840" w:rsidP="00717840">
      <w:pPr>
        <w:pStyle w:val="1"/>
        <w:spacing w:after="0" w:line="240" w:lineRule="auto"/>
        <w:ind w:left="0" w:firstLine="709"/>
        <w:jc w:val="both"/>
        <w:rPr>
          <w:rFonts w:ascii="Times New Roman" w:hAnsi="Times New Roman"/>
          <w:sz w:val="24"/>
          <w:szCs w:val="24"/>
        </w:rPr>
      </w:pPr>
      <w:r w:rsidRPr="003042AA">
        <w:rPr>
          <w:rFonts w:ascii="Times New Roman" w:hAnsi="Times New Roman"/>
          <w:sz w:val="24"/>
          <w:szCs w:val="24"/>
        </w:rPr>
        <w:t>Осуществляется ежемесячный контроль за состоянием кредиторской задолженности, своевременностью выплаты заработной платы работникам муниципальных учреждений, недопущением задолженности муниципальными учреждениями и организациями во все уровни бюджетной системы.</w:t>
      </w:r>
      <w:r w:rsidRPr="003042AA">
        <w:rPr>
          <w:sz w:val="24"/>
          <w:szCs w:val="24"/>
        </w:rPr>
        <w:t xml:space="preserve"> </w:t>
      </w:r>
      <w:r w:rsidRPr="003042AA">
        <w:rPr>
          <w:rFonts w:ascii="Times New Roman" w:hAnsi="Times New Roman"/>
          <w:sz w:val="24"/>
          <w:szCs w:val="24"/>
        </w:rPr>
        <w:t>Просроченная кредиторская задолженность по бюджету Чайковского городского округа по состоянию на 01 января 2020 года отсутствует.</w:t>
      </w:r>
    </w:p>
    <w:p w:rsidR="00717840" w:rsidRPr="003042AA" w:rsidRDefault="00717840" w:rsidP="00717840">
      <w:pPr>
        <w:pStyle w:val="1"/>
        <w:spacing w:after="0" w:line="240" w:lineRule="auto"/>
        <w:ind w:left="0" w:firstLine="709"/>
        <w:jc w:val="both"/>
        <w:rPr>
          <w:rFonts w:ascii="Times New Roman" w:hAnsi="Times New Roman"/>
          <w:sz w:val="24"/>
          <w:szCs w:val="24"/>
        </w:rPr>
      </w:pPr>
      <w:r w:rsidRPr="003042AA">
        <w:rPr>
          <w:rFonts w:ascii="Times New Roman" w:hAnsi="Times New Roman"/>
          <w:sz w:val="24"/>
          <w:szCs w:val="24"/>
        </w:rPr>
        <w:t>В процессе исполнения бюджета в 2019 году кредитные ресурсы от финансово-кредитных организаций и бюджетов других уровней не привлекались. В течение года произведено погашение бюджетного кредита, предоставленного из бюджета Пермского края бюджету Чайковского городского поселения в 2018 году, в размере 5 млн. рублей, в результате муниципальный долг Чайковского городского округа по состоянию на 01 января 2020 года составил 30 млн. рублей.</w:t>
      </w:r>
    </w:p>
    <w:p w:rsidR="00717840" w:rsidRDefault="00717840" w:rsidP="00717840">
      <w:pPr>
        <w:pStyle w:val="a5"/>
        <w:tabs>
          <w:tab w:val="left" w:pos="709"/>
        </w:tabs>
        <w:spacing w:after="0"/>
        <w:ind w:left="0"/>
        <w:jc w:val="both"/>
        <w:rPr>
          <w:sz w:val="24"/>
          <w:szCs w:val="24"/>
        </w:rPr>
      </w:pPr>
      <w:r>
        <w:rPr>
          <w:sz w:val="24"/>
          <w:szCs w:val="24"/>
        </w:rPr>
        <w:tab/>
      </w:r>
      <w:r w:rsidRPr="003042AA">
        <w:rPr>
          <w:sz w:val="24"/>
          <w:szCs w:val="24"/>
        </w:rPr>
        <w:t>В рамках повышения бюджетной и финансовой грамотности населения Чайковского городского округа разработан и реализуется проект «Бюджет для граждан».</w:t>
      </w:r>
      <w:r>
        <w:rPr>
          <w:sz w:val="24"/>
          <w:szCs w:val="24"/>
        </w:rPr>
        <w:t xml:space="preserve"> </w:t>
      </w:r>
    </w:p>
    <w:p w:rsidR="00717840" w:rsidRPr="00A72EAA" w:rsidRDefault="00717840" w:rsidP="00717840">
      <w:pPr>
        <w:pStyle w:val="a5"/>
        <w:tabs>
          <w:tab w:val="left" w:pos="709"/>
        </w:tabs>
        <w:spacing w:after="0"/>
        <w:ind w:left="0"/>
        <w:jc w:val="both"/>
        <w:rPr>
          <w:color w:val="FF0000"/>
          <w:sz w:val="24"/>
          <w:szCs w:val="24"/>
        </w:rPr>
      </w:pPr>
      <w:r>
        <w:rPr>
          <w:sz w:val="24"/>
          <w:szCs w:val="24"/>
        </w:rPr>
        <w:tab/>
        <w:t xml:space="preserve">Показатель удовлетворенности населения деятельностью ОМСУ составил в 2019 году 3,15%. </w:t>
      </w:r>
      <w:r w:rsidRPr="00A72EAA">
        <w:rPr>
          <w:sz w:val="24"/>
          <w:szCs w:val="24"/>
        </w:rPr>
        <w:t>Это обусловлено появлением и продвижением портала «Управляем вместе». Граждане для более оперативного решения проблемных вопросов по сферам ЖКХ, дороги, транспорт  свои обращения направляли на новый портал. Портал «Управляем вместе» дает возможность получить ответ и решение проблемы в течение восьми рабочих дней, а на портале «Оценка качества» можно оценить только работу поставщика и написать комментарий, что в свою очередь не влияет на оперативное решение проблемы.</w:t>
      </w:r>
    </w:p>
    <w:p w:rsidR="00717840" w:rsidRPr="00FE201E" w:rsidRDefault="00717840" w:rsidP="00717840">
      <w:pPr>
        <w:pStyle w:val="a5"/>
        <w:tabs>
          <w:tab w:val="left" w:pos="709"/>
        </w:tabs>
        <w:spacing w:after="0"/>
        <w:ind w:left="0"/>
        <w:jc w:val="both"/>
        <w:rPr>
          <w:rFonts w:eastAsia="Calibri"/>
          <w:b/>
          <w:sz w:val="24"/>
          <w:szCs w:val="24"/>
        </w:rPr>
      </w:pPr>
      <w:r w:rsidRPr="00FE201E">
        <w:rPr>
          <w:sz w:val="24"/>
          <w:szCs w:val="24"/>
        </w:rPr>
        <w:tab/>
      </w:r>
      <w:r w:rsidRPr="00FE201E">
        <w:rPr>
          <w:rFonts w:eastAsia="Calibri"/>
          <w:b/>
          <w:sz w:val="24"/>
          <w:szCs w:val="24"/>
        </w:rPr>
        <w:t>8. Энергосбережение и повышение энергетической эффективности</w:t>
      </w:r>
    </w:p>
    <w:p w:rsidR="00717840" w:rsidRPr="00E31F01" w:rsidRDefault="00717840" w:rsidP="00717840">
      <w:pPr>
        <w:pStyle w:val="a5"/>
        <w:spacing w:after="0"/>
        <w:ind w:left="0"/>
        <w:jc w:val="both"/>
        <w:rPr>
          <w:sz w:val="24"/>
          <w:szCs w:val="24"/>
        </w:rPr>
      </w:pPr>
      <w:r w:rsidRPr="0013799E">
        <w:rPr>
          <w:color w:val="FF0000"/>
          <w:sz w:val="24"/>
          <w:szCs w:val="24"/>
        </w:rPr>
        <w:tab/>
      </w:r>
      <w:r w:rsidRPr="00B851CB">
        <w:rPr>
          <w:sz w:val="24"/>
          <w:szCs w:val="24"/>
        </w:rPr>
        <w:t>В соответствии с требованиями пункта 2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муниципальным учреждениям округа наблюдается общая динамика снижения потребления коммунальных ресурсов.  Формирование лимитов потребления, проведение энергосберегающих мероприятий, мониторинг всех видов ресурсов учреж</w:t>
      </w:r>
      <w:r w:rsidRPr="00E31F01">
        <w:rPr>
          <w:sz w:val="24"/>
          <w:szCs w:val="24"/>
        </w:rPr>
        <w:t xml:space="preserve">дениями во исполнение норм Федерального Закона № 261-ФЗ при заполнении деклараций и разработке программ энергосберегающих мероприятий – факторы, влияющие на стабилизацию потребления. </w:t>
      </w:r>
      <w:r w:rsidRPr="00056672">
        <w:rPr>
          <w:sz w:val="24"/>
          <w:szCs w:val="24"/>
        </w:rPr>
        <w:t>Для учреждений, финансируемых из бюджета Чайковского городского округа, лимиты потребления коммунальных ресурсов определены в соответствии с Порядком разработки, утверждения и реализации лимитов потребления топливно-энергетических ресурсов.</w:t>
      </w:r>
    </w:p>
    <w:p w:rsidR="00717840" w:rsidRPr="00E31F01" w:rsidRDefault="00717840" w:rsidP="00717840">
      <w:pPr>
        <w:pStyle w:val="a5"/>
        <w:spacing w:after="0"/>
        <w:ind w:left="0" w:firstLine="709"/>
        <w:jc w:val="both"/>
        <w:rPr>
          <w:sz w:val="24"/>
          <w:szCs w:val="24"/>
        </w:rPr>
      </w:pPr>
      <w:r w:rsidRPr="00E31F01">
        <w:rPr>
          <w:sz w:val="24"/>
          <w:szCs w:val="24"/>
        </w:rPr>
        <w:t xml:space="preserve">В течение 2019 года реализовывались мероприятия в муниципальных учреждениях, направленные на снижение потребления коммунальных ресурсов в рамках утвержденных </w:t>
      </w:r>
      <w:r w:rsidRPr="00E31F01">
        <w:rPr>
          <w:sz w:val="24"/>
          <w:szCs w:val="24"/>
        </w:rPr>
        <w:lastRenderedPageBreak/>
        <w:t>муниципальных программ энергосбережения. Действуют 4 энергосервисных контракта на оборудование 5 тепловых пунктов с автоматическим погодным регулированием температуры в образовательных учреждениях.</w:t>
      </w:r>
    </w:p>
    <w:p w:rsidR="00717840" w:rsidRPr="00E31F01" w:rsidRDefault="00717840" w:rsidP="00717840">
      <w:pPr>
        <w:pStyle w:val="1"/>
        <w:spacing w:after="0" w:line="240" w:lineRule="auto"/>
        <w:ind w:left="0" w:firstLine="709"/>
        <w:jc w:val="both"/>
        <w:rPr>
          <w:rFonts w:ascii="Times New Roman" w:hAnsi="Times New Roman"/>
          <w:sz w:val="24"/>
          <w:szCs w:val="24"/>
        </w:rPr>
      </w:pPr>
      <w:r w:rsidRPr="00E31F01">
        <w:rPr>
          <w:rFonts w:ascii="Times New Roman" w:hAnsi="Times New Roman"/>
          <w:sz w:val="24"/>
          <w:szCs w:val="24"/>
        </w:rPr>
        <w:t xml:space="preserve">В отношении многоквартирных домов положения действующего законодательства  об энергосбережении распространяются в части установки приборов учета коммунальных ресурсов. </w:t>
      </w:r>
    </w:p>
    <w:p w:rsidR="00717840" w:rsidRPr="00E31F01" w:rsidRDefault="00717840" w:rsidP="00717840">
      <w:pPr>
        <w:pStyle w:val="1"/>
        <w:spacing w:after="0" w:line="240" w:lineRule="auto"/>
        <w:ind w:left="0" w:firstLine="709"/>
        <w:jc w:val="both"/>
        <w:rPr>
          <w:rFonts w:ascii="Times New Roman" w:hAnsi="Times New Roman"/>
          <w:sz w:val="24"/>
          <w:szCs w:val="24"/>
        </w:rPr>
      </w:pPr>
      <w:r w:rsidRPr="00E31F01">
        <w:rPr>
          <w:rFonts w:ascii="Times New Roman" w:hAnsi="Times New Roman"/>
          <w:sz w:val="24"/>
          <w:szCs w:val="24"/>
        </w:rPr>
        <w:t>На рост потребления тепловой энергии в пределах среднегодовых изменений влияют температуры окружающей среды в зимний период, продолжительность отопительного сезона, более точный учет потребления по приборам учета.</w:t>
      </w:r>
    </w:p>
    <w:p w:rsidR="00717840" w:rsidRDefault="00717840" w:rsidP="00717840">
      <w:pPr>
        <w:spacing w:after="0" w:line="240" w:lineRule="auto"/>
        <w:ind w:firstLine="709"/>
        <w:jc w:val="both"/>
        <w:rPr>
          <w:iCs/>
          <w:sz w:val="24"/>
          <w:szCs w:val="24"/>
          <w:bdr w:val="none" w:sz="0" w:space="0" w:color="auto" w:frame="1"/>
        </w:rPr>
      </w:pPr>
      <w:r w:rsidRPr="00E35433">
        <w:rPr>
          <w:rFonts w:ascii="Times New Roman" w:hAnsi="Times New Roman"/>
          <w:sz w:val="24"/>
          <w:szCs w:val="24"/>
        </w:rPr>
        <w:t xml:space="preserve">На территории Чайковского городского округа осуществляется внесение  информации в ГИС «Энергоэффективность», проводится мониторинг и сопровождение заполнения и размещения бюджетными учреждениями деклараций </w:t>
      </w:r>
      <w:r w:rsidRPr="00E35433">
        <w:rPr>
          <w:rFonts w:ascii="Times New Roman" w:hAnsi="Times New Roman"/>
          <w:iCs/>
          <w:sz w:val="24"/>
          <w:szCs w:val="24"/>
          <w:bdr w:val="none" w:sz="0" w:space="0" w:color="auto" w:frame="1"/>
        </w:rPr>
        <w:t xml:space="preserve">об энергосбережении и о повышении энергетической эффективности. По итогам 2019 года такую информацию </w:t>
      </w:r>
      <w:r w:rsidRPr="00D73F00">
        <w:rPr>
          <w:rFonts w:ascii="Times New Roman" w:hAnsi="Times New Roman"/>
          <w:iCs/>
          <w:sz w:val="24"/>
          <w:szCs w:val="24"/>
          <w:bdr w:val="none" w:sz="0" w:space="0" w:color="auto" w:frame="1"/>
        </w:rPr>
        <w:t>разместили 54</w:t>
      </w:r>
      <w:r w:rsidRPr="0013799E">
        <w:rPr>
          <w:rFonts w:ascii="Times New Roman" w:hAnsi="Times New Roman"/>
          <w:iCs/>
          <w:color w:val="FF0000"/>
          <w:sz w:val="24"/>
          <w:szCs w:val="24"/>
          <w:bdr w:val="none" w:sz="0" w:space="0" w:color="auto" w:frame="1"/>
        </w:rPr>
        <w:t xml:space="preserve"> </w:t>
      </w:r>
      <w:r w:rsidRPr="00E35433">
        <w:rPr>
          <w:rFonts w:ascii="Times New Roman" w:hAnsi="Times New Roman"/>
          <w:iCs/>
          <w:sz w:val="24"/>
          <w:szCs w:val="24"/>
          <w:bdr w:val="none" w:sz="0" w:space="0" w:color="auto" w:frame="1"/>
        </w:rPr>
        <w:t>учреждени</w:t>
      </w:r>
      <w:r>
        <w:rPr>
          <w:rFonts w:ascii="Times New Roman" w:hAnsi="Times New Roman"/>
          <w:iCs/>
          <w:sz w:val="24"/>
          <w:szCs w:val="24"/>
          <w:bdr w:val="none" w:sz="0" w:space="0" w:color="auto" w:frame="1"/>
        </w:rPr>
        <w:t xml:space="preserve">я, это 100% </w:t>
      </w:r>
      <w:r w:rsidRPr="00E35433">
        <w:rPr>
          <w:rFonts w:ascii="Times New Roman" w:hAnsi="Times New Roman"/>
          <w:iCs/>
          <w:sz w:val="24"/>
          <w:szCs w:val="24"/>
          <w:bdr w:val="none" w:sz="0" w:space="0" w:color="auto" w:frame="1"/>
        </w:rPr>
        <w:t>(</w:t>
      </w:r>
      <w:r w:rsidRPr="00D73F00">
        <w:rPr>
          <w:rFonts w:ascii="Times New Roman" w:hAnsi="Times New Roman"/>
          <w:iCs/>
          <w:sz w:val="23"/>
          <w:szCs w:val="23"/>
          <w:bdr w:val="none" w:sz="0" w:space="0" w:color="auto" w:frame="1"/>
        </w:rPr>
        <w:t>в 2018 году</w:t>
      </w:r>
      <w:r w:rsidRPr="00E35433">
        <w:rPr>
          <w:rFonts w:ascii="Times New Roman" w:hAnsi="Times New Roman"/>
          <w:iCs/>
          <w:sz w:val="24"/>
          <w:szCs w:val="24"/>
          <w:bdr w:val="none" w:sz="0" w:space="0" w:color="auto" w:frame="1"/>
        </w:rPr>
        <w:t xml:space="preserve"> до реорганизации было 115 учреждений). На 2020-2022 год</w:t>
      </w:r>
      <w:r>
        <w:rPr>
          <w:rFonts w:ascii="Times New Roman" w:hAnsi="Times New Roman"/>
          <w:iCs/>
          <w:sz w:val="24"/>
          <w:szCs w:val="24"/>
          <w:bdr w:val="none" w:sz="0" w:space="0" w:color="auto" w:frame="1"/>
        </w:rPr>
        <w:t>ы</w:t>
      </w:r>
      <w:r w:rsidRPr="00E35433">
        <w:rPr>
          <w:rFonts w:ascii="Times New Roman" w:hAnsi="Times New Roman"/>
          <w:iCs/>
          <w:sz w:val="24"/>
          <w:szCs w:val="24"/>
          <w:bdr w:val="none" w:sz="0" w:space="0" w:color="auto" w:frame="1"/>
        </w:rPr>
        <w:t xml:space="preserve"> работа по внедрению систем энергосбережения будет продолжена</w:t>
      </w:r>
      <w:r>
        <w:rPr>
          <w:iCs/>
          <w:sz w:val="24"/>
          <w:szCs w:val="24"/>
          <w:bdr w:val="none" w:sz="0" w:space="0" w:color="auto" w:frame="1"/>
        </w:rPr>
        <w:t>.</w:t>
      </w:r>
    </w:p>
    <w:p w:rsidR="00717840" w:rsidRPr="009E7382" w:rsidRDefault="00717840" w:rsidP="00717840">
      <w:pPr>
        <w:spacing w:after="0" w:line="240" w:lineRule="auto"/>
        <w:ind w:firstLine="709"/>
        <w:jc w:val="both"/>
        <w:rPr>
          <w:rFonts w:ascii="Times New Roman" w:hAnsi="Times New Roman"/>
          <w:sz w:val="24"/>
          <w:szCs w:val="24"/>
        </w:rPr>
      </w:pPr>
      <w:r w:rsidRPr="009E7382">
        <w:rPr>
          <w:rFonts w:ascii="Times New Roman" w:hAnsi="Times New Roman"/>
          <w:sz w:val="24"/>
          <w:szCs w:val="24"/>
        </w:rPr>
        <w:t>Показатель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отраженным в системе  ИАС ПК за 2019 год составил 90%. Планируется удерживать данный показатель на достигнутом уровне.</w:t>
      </w:r>
    </w:p>
    <w:p w:rsidR="00717840" w:rsidRDefault="00717840" w:rsidP="00717840">
      <w:pPr>
        <w:pStyle w:val="a5"/>
        <w:spacing w:after="0"/>
        <w:ind w:left="0"/>
        <w:jc w:val="both"/>
        <w:rPr>
          <w:iCs/>
          <w:color w:val="FF0000"/>
          <w:sz w:val="24"/>
          <w:szCs w:val="24"/>
          <w:bdr w:val="none" w:sz="0" w:space="0" w:color="auto" w:frame="1"/>
        </w:rPr>
      </w:pPr>
    </w:p>
    <w:p w:rsidR="00717840" w:rsidRDefault="00717840" w:rsidP="00717840">
      <w:pPr>
        <w:pStyle w:val="1"/>
        <w:spacing w:after="0" w:line="240" w:lineRule="auto"/>
        <w:ind w:left="0"/>
        <w:jc w:val="both"/>
        <w:rPr>
          <w:rFonts w:ascii="Times New Roman" w:hAnsi="Times New Roman"/>
          <w:sz w:val="24"/>
          <w:szCs w:val="24"/>
        </w:rPr>
      </w:pPr>
    </w:p>
    <w:p w:rsidR="00717840" w:rsidRPr="0024549B" w:rsidRDefault="00717840" w:rsidP="00717840">
      <w:pPr>
        <w:pStyle w:val="1"/>
        <w:spacing w:after="0" w:line="240" w:lineRule="auto"/>
        <w:ind w:left="0"/>
        <w:jc w:val="both"/>
        <w:rPr>
          <w:rFonts w:ascii="Times New Roman" w:hAnsi="Times New Roman"/>
          <w:sz w:val="24"/>
          <w:szCs w:val="24"/>
        </w:rPr>
      </w:pPr>
      <w:r w:rsidRPr="0024549B">
        <w:rPr>
          <w:rFonts w:ascii="Times New Roman" w:hAnsi="Times New Roman"/>
          <w:sz w:val="24"/>
          <w:szCs w:val="24"/>
        </w:rPr>
        <w:t xml:space="preserve">Глава </w:t>
      </w:r>
      <w:r>
        <w:rPr>
          <w:rFonts w:ascii="Times New Roman" w:hAnsi="Times New Roman"/>
          <w:sz w:val="24"/>
          <w:szCs w:val="24"/>
        </w:rPr>
        <w:t>городского округа</w:t>
      </w:r>
      <w:r w:rsidRPr="0024549B">
        <w:rPr>
          <w:rFonts w:ascii="Times New Roman" w:hAnsi="Times New Roman"/>
          <w:sz w:val="24"/>
          <w:szCs w:val="24"/>
        </w:rPr>
        <w:t xml:space="preserve"> – </w:t>
      </w:r>
    </w:p>
    <w:p w:rsidR="00717840" w:rsidRDefault="00717840" w:rsidP="00717840">
      <w:pPr>
        <w:pStyle w:val="a5"/>
        <w:tabs>
          <w:tab w:val="left" w:pos="567"/>
        </w:tabs>
        <w:spacing w:after="0"/>
        <w:ind w:left="0"/>
        <w:jc w:val="both"/>
        <w:rPr>
          <w:sz w:val="24"/>
          <w:szCs w:val="24"/>
        </w:rPr>
      </w:pPr>
      <w:r w:rsidRPr="0024549B">
        <w:rPr>
          <w:sz w:val="24"/>
          <w:szCs w:val="24"/>
        </w:rPr>
        <w:t xml:space="preserve">глава администрации </w:t>
      </w:r>
    </w:p>
    <w:p w:rsidR="00F03D14" w:rsidRPr="00717840" w:rsidRDefault="00717840" w:rsidP="00717840">
      <w:pPr>
        <w:rPr>
          <w:rFonts w:ascii="Times New Roman" w:hAnsi="Times New Roman" w:cs="Times New Roman"/>
          <w:sz w:val="24"/>
          <w:szCs w:val="24"/>
        </w:rPr>
      </w:pPr>
      <w:r w:rsidRPr="00717840">
        <w:rPr>
          <w:rFonts w:ascii="Times New Roman" w:hAnsi="Times New Roman" w:cs="Times New Roman"/>
          <w:sz w:val="24"/>
          <w:szCs w:val="24"/>
        </w:rPr>
        <w:t>Чайковского</w:t>
      </w:r>
      <w:r w:rsidRPr="00717840">
        <w:rPr>
          <w:rFonts w:ascii="Times New Roman" w:hAnsi="Times New Roman" w:cs="Times New Roman"/>
          <w:sz w:val="24"/>
          <w:szCs w:val="24"/>
        </w:rPr>
        <w:tab/>
        <w:t>городского округа</w:t>
      </w:r>
      <w:r w:rsidRPr="00717840">
        <w:rPr>
          <w:rFonts w:ascii="Times New Roman" w:hAnsi="Times New Roman" w:cs="Times New Roman"/>
          <w:sz w:val="24"/>
          <w:szCs w:val="24"/>
        </w:rPr>
        <w:tab/>
        <w:t xml:space="preserve">                                                                     Ю.Г.Востриков</w:t>
      </w:r>
    </w:p>
    <w:sectPr w:rsidR="00F03D14" w:rsidRPr="00717840" w:rsidSect="00950315">
      <w:pgSz w:w="11906" w:h="16838"/>
      <w:pgMar w:top="1134"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7318"/>
    <w:multiLevelType w:val="hybridMultilevel"/>
    <w:tmpl w:val="4C92DE10"/>
    <w:lvl w:ilvl="0" w:tplc="9A54EF54">
      <w:start w:val="1"/>
      <w:numFmt w:val="bullet"/>
      <w:lvlText w:val="−"/>
      <w:lvlJc w:val="left"/>
      <w:pPr>
        <w:ind w:left="1429" w:hanging="360"/>
      </w:pPr>
      <w:rPr>
        <w:rFonts w:ascii="Times New Roman" w:hAnsi="Times New Roman" w:cs="Times New Roman" w:hint="default"/>
      </w:rPr>
    </w:lvl>
    <w:lvl w:ilvl="1" w:tplc="9A54EF54">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E33E41"/>
    <w:multiLevelType w:val="multilevel"/>
    <w:tmpl w:val="DFBE3E9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compat/>
  <w:rsids>
    <w:rsidRoot w:val="00A505F6"/>
    <w:rsid w:val="00134CA9"/>
    <w:rsid w:val="002D7E0E"/>
    <w:rsid w:val="00345877"/>
    <w:rsid w:val="003D1958"/>
    <w:rsid w:val="00717840"/>
    <w:rsid w:val="00854BC8"/>
    <w:rsid w:val="00950315"/>
    <w:rsid w:val="00A505F6"/>
    <w:rsid w:val="00CC6A4C"/>
    <w:rsid w:val="00DF18D7"/>
    <w:rsid w:val="00F0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03D14"/>
    <w:pPr>
      <w:ind w:left="720"/>
      <w:contextualSpacing/>
    </w:pPr>
    <w:rPr>
      <w:rFonts w:ascii="Calibri" w:eastAsia="Times New Roman" w:hAnsi="Calibri" w:cs="Times New Roman"/>
      <w:lang w:eastAsia="ru-RU"/>
    </w:rPr>
  </w:style>
  <w:style w:type="paragraph" w:styleId="a5">
    <w:name w:val="Body Text Indent"/>
    <w:basedOn w:val="a"/>
    <w:link w:val="a6"/>
    <w:rsid w:val="00F03D14"/>
    <w:pPr>
      <w:spacing w:after="120" w:line="240" w:lineRule="auto"/>
      <w:ind w:left="28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F03D14"/>
    <w:rPr>
      <w:rFonts w:ascii="Times New Roman" w:eastAsia="Times New Roman" w:hAnsi="Times New Roman" w:cs="Times New Roman"/>
      <w:sz w:val="28"/>
      <w:szCs w:val="20"/>
      <w:lang w:eastAsia="ru-RU"/>
    </w:rPr>
  </w:style>
  <w:style w:type="character" w:styleId="a7">
    <w:name w:val="Hyperlink"/>
    <w:basedOn w:val="a0"/>
    <w:uiPriority w:val="99"/>
    <w:unhideWhenUsed/>
    <w:rsid w:val="00F03D14"/>
    <w:rPr>
      <w:color w:val="0000FF" w:themeColor="hyperlink"/>
      <w:u w:val="single"/>
    </w:rPr>
  </w:style>
  <w:style w:type="paragraph" w:customStyle="1" w:styleId="1">
    <w:name w:val="Абзац списка1"/>
    <w:basedOn w:val="a"/>
    <w:uiPriority w:val="34"/>
    <w:qFormat/>
    <w:rsid w:val="00F03D14"/>
    <w:pPr>
      <w:ind w:left="720"/>
      <w:contextualSpacing/>
    </w:pPr>
    <w:rPr>
      <w:rFonts w:ascii="Calibri" w:eastAsia="Times New Roman" w:hAnsi="Calibri" w:cs="Times New Roman"/>
      <w:lang w:eastAsia="ru-RU"/>
    </w:rPr>
  </w:style>
  <w:style w:type="paragraph" w:styleId="2">
    <w:name w:val="Body Text Indent 2"/>
    <w:basedOn w:val="a"/>
    <w:link w:val="20"/>
    <w:uiPriority w:val="99"/>
    <w:unhideWhenUsed/>
    <w:rsid w:val="00F03D14"/>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F03D14"/>
    <w:rPr>
      <w:rFonts w:ascii="Calibri" w:eastAsia="Times New Roman" w:hAnsi="Calibri" w:cs="Times New Roman"/>
      <w:lang w:eastAsia="ru-RU"/>
    </w:rPr>
  </w:style>
  <w:style w:type="paragraph" w:customStyle="1" w:styleId="ConsPlusNormal">
    <w:name w:val="ConsPlusNormal"/>
    <w:link w:val="ConsPlusNormal0"/>
    <w:rsid w:val="00F03D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03D14"/>
    <w:rPr>
      <w:rFonts w:ascii="Arial" w:eastAsia="Times New Roman" w:hAnsi="Arial" w:cs="Arial"/>
      <w:sz w:val="20"/>
      <w:szCs w:val="20"/>
      <w:lang w:eastAsia="ru-RU"/>
    </w:rPr>
  </w:style>
  <w:style w:type="character" w:customStyle="1" w:styleId="apple-converted-space">
    <w:name w:val="apple-converted-space"/>
    <w:basedOn w:val="a0"/>
    <w:rsid w:val="00F03D14"/>
  </w:style>
  <w:style w:type="paragraph" w:customStyle="1" w:styleId="a8">
    <w:name w:val="Нормальный (таблица)"/>
    <w:basedOn w:val="a"/>
    <w:next w:val="a"/>
    <w:uiPriority w:val="99"/>
    <w:semiHidden/>
    <w:rsid w:val="00F03D1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4">
    <w:name w:val="Абзац списка Знак"/>
    <w:link w:val="a3"/>
    <w:rsid w:val="0071784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6696843">
      <w:bodyDiv w:val="1"/>
      <w:marLeft w:val="0"/>
      <w:marRight w:val="0"/>
      <w:marTop w:val="0"/>
      <w:marBottom w:val="0"/>
      <w:divBdr>
        <w:top w:val="none" w:sz="0" w:space="0" w:color="auto"/>
        <w:left w:val="none" w:sz="0" w:space="0" w:color="auto"/>
        <w:bottom w:val="none" w:sz="0" w:space="0" w:color="auto"/>
        <w:right w:val="none" w:sz="0" w:space="0" w:color="auto"/>
      </w:divBdr>
    </w:div>
    <w:div w:id="692268329">
      <w:bodyDiv w:val="1"/>
      <w:marLeft w:val="0"/>
      <w:marRight w:val="0"/>
      <w:marTop w:val="0"/>
      <w:marBottom w:val="0"/>
      <w:divBdr>
        <w:top w:val="none" w:sz="0" w:space="0" w:color="auto"/>
        <w:left w:val="none" w:sz="0" w:space="0" w:color="auto"/>
        <w:bottom w:val="none" w:sz="0" w:space="0" w:color="auto"/>
        <w:right w:val="none" w:sz="0" w:space="0" w:color="auto"/>
      </w:divBdr>
    </w:div>
    <w:div w:id="1178542340">
      <w:bodyDiv w:val="1"/>
      <w:marLeft w:val="0"/>
      <w:marRight w:val="0"/>
      <w:marTop w:val="0"/>
      <w:marBottom w:val="0"/>
      <w:divBdr>
        <w:top w:val="none" w:sz="0" w:space="0" w:color="auto"/>
        <w:left w:val="none" w:sz="0" w:space="0" w:color="auto"/>
        <w:bottom w:val="none" w:sz="0" w:space="0" w:color="auto"/>
        <w:right w:val="none" w:sz="0" w:space="0" w:color="auto"/>
      </w:divBdr>
    </w:div>
    <w:div w:id="1347050379">
      <w:bodyDiv w:val="1"/>
      <w:marLeft w:val="0"/>
      <w:marRight w:val="0"/>
      <w:marTop w:val="0"/>
      <w:marBottom w:val="0"/>
      <w:divBdr>
        <w:top w:val="none" w:sz="0" w:space="0" w:color="auto"/>
        <w:left w:val="none" w:sz="0" w:space="0" w:color="auto"/>
        <w:bottom w:val="none" w:sz="0" w:space="0" w:color="auto"/>
        <w:right w:val="none" w:sz="0" w:space="0" w:color="auto"/>
      </w:divBdr>
    </w:div>
    <w:div w:id="17580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ikovskiy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8236</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yahina</dc:creator>
  <cp:keywords/>
  <dc:description/>
  <cp:lastModifiedBy>yahina</cp:lastModifiedBy>
  <cp:revision>5</cp:revision>
  <dcterms:created xsi:type="dcterms:W3CDTF">2019-05-06T05:52:00Z</dcterms:created>
  <dcterms:modified xsi:type="dcterms:W3CDTF">2020-05-06T07:19:00Z</dcterms:modified>
</cp:coreProperties>
</file>