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9753" w:type="dxa"/>
        <w:tblInd w:w="92" w:type="dxa"/>
        <w:tblLook w:val="04A0"/>
      </w:tblPr>
      <w:tblGrid>
        <w:gridCol w:w="1072"/>
        <w:gridCol w:w="1072"/>
        <w:gridCol w:w="1072"/>
        <w:gridCol w:w="1052"/>
        <w:gridCol w:w="1051"/>
        <w:gridCol w:w="1051"/>
        <w:gridCol w:w="1051"/>
        <w:gridCol w:w="1051"/>
        <w:gridCol w:w="1051"/>
        <w:gridCol w:w="1354"/>
        <w:gridCol w:w="384"/>
        <w:gridCol w:w="1071"/>
        <w:gridCol w:w="1799"/>
        <w:gridCol w:w="344"/>
        <w:gridCol w:w="1071"/>
        <w:gridCol w:w="29"/>
        <w:gridCol w:w="1060"/>
        <w:gridCol w:w="1060"/>
        <w:gridCol w:w="1040"/>
        <w:gridCol w:w="1040"/>
        <w:gridCol w:w="1040"/>
        <w:gridCol w:w="1040"/>
        <w:gridCol w:w="1040"/>
        <w:gridCol w:w="1040"/>
        <w:gridCol w:w="1340"/>
        <w:gridCol w:w="380"/>
        <w:gridCol w:w="1060"/>
        <w:gridCol w:w="1780"/>
        <w:gridCol w:w="340"/>
        <w:gridCol w:w="1060"/>
      </w:tblGrid>
      <w:tr w:rsidR="00ED1451" w:rsidRPr="00A505F6" w:rsidTr="00ED1451">
        <w:trPr>
          <w:gridAfter w:val="15"/>
          <w:wAfter w:w="14373" w:type="dxa"/>
          <w:trHeight w:val="285"/>
        </w:trPr>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5"/>
        </w:trPr>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5"/>
        </w:trPr>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5"/>
        </w:trPr>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5"/>
        </w:trPr>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435"/>
        </w:trPr>
        <w:tc>
          <w:tcPr>
            <w:tcW w:w="14320" w:type="dxa"/>
            <w:gridSpan w:val="14"/>
            <w:tcBorders>
              <w:top w:val="nil"/>
              <w:left w:val="nil"/>
              <w:bottom w:val="nil"/>
              <w:right w:val="nil"/>
            </w:tcBorders>
            <w:shd w:val="clear" w:color="auto" w:fill="auto"/>
            <w:noWrap/>
            <w:vAlign w:val="center"/>
            <w:hideMark/>
          </w:tcPr>
          <w:p w:rsidR="00ED1451" w:rsidRPr="00A505F6" w:rsidRDefault="00ED1451" w:rsidP="00ED1451">
            <w:pPr>
              <w:spacing w:after="0" w:line="240" w:lineRule="auto"/>
              <w:jc w:val="center"/>
              <w:rPr>
                <w:rFonts w:ascii="Times New Roman" w:hAnsi="Times New Roman"/>
                <w:b/>
                <w:bCs/>
                <w:sz w:val="28"/>
                <w:szCs w:val="28"/>
              </w:rPr>
            </w:pPr>
            <w:r w:rsidRPr="00A505F6">
              <w:rPr>
                <w:rFonts w:ascii="Times New Roman" w:hAnsi="Times New Roman"/>
                <w:b/>
                <w:bCs/>
                <w:sz w:val="28"/>
                <w:szCs w:val="28"/>
              </w:rPr>
              <w:t>ДОКЛАД</w:t>
            </w: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570"/>
        </w:trPr>
        <w:tc>
          <w:tcPr>
            <w:tcW w:w="14320" w:type="dxa"/>
            <w:gridSpan w:val="14"/>
            <w:tcBorders>
              <w:top w:val="nil"/>
              <w:left w:val="nil"/>
              <w:bottom w:val="single" w:sz="4" w:space="0" w:color="000000"/>
              <w:right w:val="nil"/>
            </w:tcBorders>
            <w:shd w:val="clear" w:color="auto" w:fill="auto"/>
            <w:noWrap/>
            <w:vAlign w:val="center"/>
            <w:hideMark/>
          </w:tcPr>
          <w:p w:rsidR="00ED1451" w:rsidRPr="00A505F6" w:rsidRDefault="00ED1451" w:rsidP="00ED1451">
            <w:pPr>
              <w:spacing w:after="0" w:line="240" w:lineRule="auto"/>
              <w:jc w:val="center"/>
              <w:rPr>
                <w:rFonts w:ascii="Times New Roman" w:hAnsi="Times New Roman"/>
                <w:sz w:val="28"/>
                <w:szCs w:val="28"/>
              </w:rPr>
            </w:pPr>
            <w:r w:rsidRPr="00CC6A4C">
              <w:rPr>
                <w:rFonts w:ascii="Times New Roman" w:hAnsi="Times New Roman"/>
                <w:sz w:val="28"/>
                <w:szCs w:val="28"/>
              </w:rPr>
              <w:t>Востриков Юрий Геннадьевич, глава городского округа - глава администрации Чайковского городского округа</w:t>
            </w: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330"/>
        </w:trPr>
        <w:tc>
          <w:tcPr>
            <w:tcW w:w="14320" w:type="dxa"/>
            <w:gridSpan w:val="14"/>
            <w:tcBorders>
              <w:top w:val="single" w:sz="4" w:space="0" w:color="000000"/>
              <w:left w:val="nil"/>
              <w:bottom w:val="nil"/>
              <w:right w:val="nil"/>
            </w:tcBorders>
            <w:shd w:val="clear" w:color="auto" w:fill="auto"/>
            <w:noWrap/>
            <w:hideMark/>
          </w:tcPr>
          <w:p w:rsidR="00ED1451" w:rsidRPr="00A505F6" w:rsidRDefault="00ED1451" w:rsidP="00ED1451">
            <w:pPr>
              <w:spacing w:after="0" w:line="240" w:lineRule="auto"/>
              <w:jc w:val="center"/>
              <w:rPr>
                <w:rFonts w:ascii="Times New Roman" w:hAnsi="Times New Roman"/>
                <w:sz w:val="20"/>
                <w:szCs w:val="20"/>
              </w:rPr>
            </w:pPr>
            <w:r w:rsidRPr="00A505F6">
              <w:rPr>
                <w:rFonts w:ascii="Times New Roman" w:hAnsi="Times New Roman"/>
                <w:sz w:val="20"/>
                <w:szCs w:val="20"/>
              </w:rPr>
              <w:t>(ф.и.о. главы местной администрации городского округа (муниципального района))</w:t>
            </w: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435"/>
        </w:trPr>
        <w:tc>
          <w:tcPr>
            <w:tcW w:w="14320" w:type="dxa"/>
            <w:gridSpan w:val="14"/>
            <w:tcBorders>
              <w:top w:val="nil"/>
              <w:left w:val="nil"/>
              <w:bottom w:val="single" w:sz="4" w:space="0" w:color="000000"/>
              <w:right w:val="nil"/>
            </w:tcBorders>
            <w:shd w:val="clear" w:color="auto" w:fill="auto"/>
            <w:noWrap/>
            <w:vAlign w:val="center"/>
            <w:hideMark/>
          </w:tcPr>
          <w:p w:rsidR="00ED1451" w:rsidRPr="00A505F6" w:rsidRDefault="00ED1451" w:rsidP="00ED1451">
            <w:pPr>
              <w:spacing w:after="0" w:line="240" w:lineRule="auto"/>
              <w:jc w:val="center"/>
              <w:rPr>
                <w:rFonts w:ascii="Times New Roman" w:hAnsi="Times New Roman"/>
                <w:sz w:val="28"/>
                <w:szCs w:val="28"/>
              </w:rPr>
            </w:pPr>
            <w:r w:rsidRPr="00A505F6">
              <w:rPr>
                <w:rFonts w:ascii="Times New Roman" w:hAnsi="Times New Roman"/>
                <w:sz w:val="28"/>
                <w:szCs w:val="28"/>
              </w:rPr>
              <w:t>Чайковский городской округ</w:t>
            </w: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330"/>
        </w:trPr>
        <w:tc>
          <w:tcPr>
            <w:tcW w:w="14320" w:type="dxa"/>
            <w:gridSpan w:val="14"/>
            <w:tcBorders>
              <w:top w:val="single" w:sz="4" w:space="0" w:color="000000"/>
              <w:left w:val="nil"/>
              <w:bottom w:val="nil"/>
              <w:right w:val="nil"/>
            </w:tcBorders>
            <w:shd w:val="clear" w:color="auto" w:fill="auto"/>
            <w:noWrap/>
            <w:hideMark/>
          </w:tcPr>
          <w:p w:rsidR="00ED1451" w:rsidRPr="00A505F6" w:rsidRDefault="00ED1451" w:rsidP="00ED1451">
            <w:pPr>
              <w:spacing w:after="0" w:line="240" w:lineRule="auto"/>
              <w:jc w:val="center"/>
              <w:rPr>
                <w:rFonts w:ascii="Times New Roman" w:hAnsi="Times New Roman"/>
                <w:sz w:val="20"/>
                <w:szCs w:val="20"/>
              </w:rPr>
            </w:pPr>
            <w:r w:rsidRPr="00A505F6">
              <w:rPr>
                <w:rFonts w:ascii="Times New Roman" w:hAnsi="Times New Roman"/>
                <w:sz w:val="20"/>
                <w:szCs w:val="20"/>
              </w:rPr>
              <w:t>наименование городского округа (муниципального района)</w:t>
            </w: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435"/>
        </w:trPr>
        <w:tc>
          <w:tcPr>
            <w:tcW w:w="14320" w:type="dxa"/>
            <w:gridSpan w:val="14"/>
            <w:tcBorders>
              <w:top w:val="nil"/>
              <w:left w:val="nil"/>
              <w:bottom w:val="nil"/>
              <w:right w:val="nil"/>
            </w:tcBorders>
            <w:shd w:val="clear" w:color="auto" w:fill="auto"/>
            <w:noWrap/>
            <w:vAlign w:val="center"/>
            <w:hideMark/>
          </w:tcPr>
          <w:p w:rsidR="00ED1451" w:rsidRPr="00A505F6" w:rsidRDefault="00ED1451" w:rsidP="00ED1451">
            <w:pPr>
              <w:spacing w:after="0" w:line="240" w:lineRule="auto"/>
              <w:jc w:val="center"/>
              <w:rPr>
                <w:rFonts w:ascii="Times New Roman" w:hAnsi="Times New Roman"/>
                <w:sz w:val="28"/>
                <w:szCs w:val="28"/>
              </w:rPr>
            </w:pPr>
            <w:r w:rsidRPr="00A505F6">
              <w:rPr>
                <w:rFonts w:ascii="Times New Roman" w:hAnsi="Times New Roman"/>
                <w:sz w:val="28"/>
                <w:szCs w:val="28"/>
              </w:rPr>
              <w:t>о достигнутых значениях показателей для оценки эффективности деятельности органов местного самоуправления</w:t>
            </w: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435"/>
        </w:trPr>
        <w:tc>
          <w:tcPr>
            <w:tcW w:w="14320" w:type="dxa"/>
            <w:gridSpan w:val="14"/>
            <w:tcBorders>
              <w:top w:val="nil"/>
              <w:left w:val="nil"/>
              <w:bottom w:val="nil"/>
              <w:right w:val="nil"/>
            </w:tcBorders>
            <w:shd w:val="clear" w:color="auto" w:fill="auto"/>
            <w:noWrap/>
            <w:hideMark/>
          </w:tcPr>
          <w:p w:rsidR="00ED1451" w:rsidRPr="00A505F6" w:rsidRDefault="00ED1451" w:rsidP="00ED1451">
            <w:pPr>
              <w:spacing w:after="0" w:line="240" w:lineRule="auto"/>
              <w:jc w:val="center"/>
              <w:rPr>
                <w:rFonts w:ascii="Times New Roman" w:hAnsi="Times New Roman"/>
                <w:sz w:val="28"/>
                <w:szCs w:val="28"/>
              </w:rPr>
            </w:pPr>
            <w:r w:rsidRPr="00A505F6">
              <w:rPr>
                <w:rFonts w:ascii="Times New Roman" w:hAnsi="Times New Roman"/>
                <w:sz w:val="28"/>
                <w:szCs w:val="28"/>
              </w:rPr>
              <w:t>городских округов и муниципальных районов за 20</w:t>
            </w:r>
            <w:r>
              <w:rPr>
                <w:rFonts w:ascii="Times New Roman" w:hAnsi="Times New Roman"/>
                <w:sz w:val="28"/>
                <w:szCs w:val="28"/>
              </w:rPr>
              <w:t>22</w:t>
            </w:r>
            <w:r w:rsidRPr="00A505F6">
              <w:rPr>
                <w:rFonts w:ascii="Times New Roman" w:hAnsi="Times New Roman"/>
                <w:sz w:val="28"/>
                <w:szCs w:val="28"/>
              </w:rPr>
              <w:t xml:space="preserve"> год и их планируемых </w:t>
            </w:r>
            <w:proofErr w:type="gramStart"/>
            <w:r w:rsidRPr="00A505F6">
              <w:rPr>
                <w:rFonts w:ascii="Times New Roman" w:hAnsi="Times New Roman"/>
                <w:sz w:val="28"/>
                <w:szCs w:val="28"/>
              </w:rPr>
              <w:t>значениях</w:t>
            </w:r>
            <w:proofErr w:type="gramEnd"/>
            <w:r w:rsidRPr="00A505F6">
              <w:rPr>
                <w:rFonts w:ascii="Times New Roman" w:hAnsi="Times New Roman"/>
                <w:sz w:val="28"/>
                <w:szCs w:val="28"/>
              </w:rPr>
              <w:t xml:space="preserve"> на 3-летний период</w:t>
            </w: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5"/>
        </w:trPr>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5"/>
        </w:trPr>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5"/>
        </w:trPr>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405"/>
        </w:trPr>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Times New Roman" w:hAnsi="Times New Roman"/>
                <w:sz w:val="26"/>
                <w:szCs w:val="26"/>
              </w:rPr>
            </w:pPr>
            <w:r w:rsidRPr="00A505F6">
              <w:rPr>
                <w:rFonts w:ascii="Times New Roman" w:hAnsi="Times New Roman"/>
                <w:sz w:val="26"/>
                <w:szCs w:val="26"/>
              </w:rPr>
              <w:t>Подпись</w:t>
            </w:r>
          </w:p>
        </w:tc>
        <w:tc>
          <w:tcPr>
            <w:tcW w:w="3220" w:type="dxa"/>
            <w:gridSpan w:val="3"/>
            <w:tcBorders>
              <w:top w:val="nil"/>
              <w:left w:val="nil"/>
              <w:bottom w:val="single" w:sz="4" w:space="0" w:color="000000"/>
              <w:right w:val="nil"/>
            </w:tcBorders>
            <w:shd w:val="clear" w:color="auto" w:fill="auto"/>
            <w:noWrap/>
            <w:hideMark/>
          </w:tcPr>
          <w:p w:rsidR="00ED1451" w:rsidRPr="00A505F6" w:rsidRDefault="00ED1451" w:rsidP="00ED1451">
            <w:pPr>
              <w:spacing w:after="0" w:line="240" w:lineRule="auto"/>
              <w:rPr>
                <w:rFonts w:ascii="Times New Roman" w:hAnsi="Times New Roman"/>
                <w:sz w:val="26"/>
                <w:szCs w:val="26"/>
              </w:rPr>
            </w:pPr>
            <w:r w:rsidRPr="00A505F6">
              <w:rPr>
                <w:rFonts w:ascii="Times New Roman" w:hAnsi="Times New Roman"/>
                <w:sz w:val="26"/>
                <w:szCs w:val="26"/>
              </w:rPr>
              <w:t> </w:t>
            </w:r>
          </w:p>
        </w:tc>
        <w:tc>
          <w:tcPr>
            <w:tcW w:w="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405"/>
        </w:trPr>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Times New Roman" w:hAnsi="Times New Roman"/>
                <w:sz w:val="26"/>
                <w:szCs w:val="26"/>
              </w:rPr>
            </w:pPr>
            <w:r w:rsidRPr="00A505F6">
              <w:rPr>
                <w:rFonts w:ascii="Times New Roman" w:hAnsi="Times New Roman"/>
                <w:sz w:val="26"/>
                <w:szCs w:val="26"/>
              </w:rPr>
              <w:t>Дата</w:t>
            </w:r>
          </w:p>
        </w:tc>
        <w:tc>
          <w:tcPr>
            <w:tcW w:w="3220" w:type="dxa"/>
            <w:gridSpan w:val="3"/>
            <w:tcBorders>
              <w:top w:val="single" w:sz="4" w:space="0" w:color="000000"/>
              <w:left w:val="nil"/>
              <w:bottom w:val="nil"/>
              <w:right w:val="nil"/>
            </w:tcBorders>
            <w:shd w:val="clear" w:color="auto" w:fill="auto"/>
            <w:noWrap/>
            <w:vAlign w:val="center"/>
            <w:hideMark/>
          </w:tcPr>
          <w:p w:rsidR="00ED1451" w:rsidRPr="00A505F6" w:rsidRDefault="00ED1451" w:rsidP="00ED1451">
            <w:pPr>
              <w:spacing w:after="0" w:line="240" w:lineRule="auto"/>
              <w:rPr>
                <w:rFonts w:ascii="Times New Roman" w:hAnsi="Times New Roman"/>
                <w:sz w:val="26"/>
                <w:szCs w:val="26"/>
              </w:rPr>
            </w:pPr>
            <w:r w:rsidRPr="00A505F6">
              <w:rPr>
                <w:rFonts w:ascii="Times New Roman" w:hAnsi="Times New Roman"/>
                <w:sz w:val="26"/>
                <w:szCs w:val="26"/>
              </w:rPr>
              <w:t xml:space="preserve"> </w:t>
            </w:r>
            <w:r>
              <w:rPr>
                <w:rFonts w:ascii="Times New Roman" w:hAnsi="Times New Roman"/>
                <w:sz w:val="26"/>
                <w:szCs w:val="26"/>
              </w:rPr>
              <w:t>25 Апрель</w:t>
            </w:r>
            <w:r w:rsidRPr="00A505F6">
              <w:rPr>
                <w:rFonts w:ascii="Times New Roman" w:hAnsi="Times New Roman"/>
                <w:sz w:val="26"/>
                <w:szCs w:val="26"/>
              </w:rPr>
              <w:t xml:space="preserve"> 20</w:t>
            </w:r>
            <w:r>
              <w:rPr>
                <w:rFonts w:ascii="Times New Roman" w:hAnsi="Times New Roman"/>
                <w:sz w:val="26"/>
                <w:szCs w:val="26"/>
              </w:rPr>
              <w:t>23</w:t>
            </w:r>
            <w:r w:rsidRPr="00A505F6">
              <w:rPr>
                <w:rFonts w:ascii="Times New Roman" w:hAnsi="Times New Roman"/>
                <w:sz w:val="26"/>
                <w:szCs w:val="26"/>
              </w:rPr>
              <w:t xml:space="preserve"> г.</w:t>
            </w:r>
          </w:p>
        </w:tc>
        <w:tc>
          <w:tcPr>
            <w:tcW w:w="340" w:type="dxa"/>
            <w:tcBorders>
              <w:top w:val="nil"/>
              <w:left w:val="nil"/>
              <w:bottom w:val="nil"/>
              <w:right w:val="nil"/>
            </w:tcBorders>
            <w:shd w:val="clear" w:color="auto" w:fill="auto"/>
            <w:noWrap/>
            <w:hideMark/>
          </w:tcPr>
          <w:p w:rsidR="00ED1451" w:rsidRPr="00A505F6" w:rsidRDefault="00ED1451" w:rsidP="00ED1451">
            <w:pPr>
              <w:spacing w:after="0" w:line="240" w:lineRule="auto"/>
              <w:rPr>
                <w:rFonts w:ascii="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trHeight w:val="7659"/>
        </w:trPr>
        <w:tc>
          <w:tcPr>
            <w:tcW w:w="15433" w:type="dxa"/>
            <w:gridSpan w:val="16"/>
            <w:tcBorders>
              <w:top w:val="nil"/>
              <w:left w:val="nil"/>
              <w:bottom w:val="nil"/>
              <w:right w:val="nil"/>
            </w:tcBorders>
            <w:shd w:val="clear" w:color="auto" w:fill="auto"/>
            <w:noWrap/>
            <w:vAlign w:val="bottom"/>
            <w:hideMark/>
          </w:tcPr>
          <w:tbl>
            <w:tblPr>
              <w:tblW w:w="15359" w:type="dxa"/>
              <w:tblLook w:val="04A0"/>
            </w:tblPr>
            <w:tblGrid>
              <w:gridCol w:w="280"/>
              <w:gridCol w:w="3980"/>
              <w:gridCol w:w="1600"/>
              <w:gridCol w:w="1040"/>
              <w:gridCol w:w="1040"/>
              <w:gridCol w:w="1040"/>
              <w:gridCol w:w="1040"/>
              <w:gridCol w:w="1040"/>
              <w:gridCol w:w="1040"/>
              <w:gridCol w:w="3259"/>
            </w:tblGrid>
            <w:tr w:rsidR="00ED1451" w:rsidRPr="00CC6A4C" w:rsidTr="00ED1451">
              <w:trPr>
                <w:trHeight w:val="390"/>
              </w:trPr>
              <w:tc>
                <w:tcPr>
                  <w:tcW w:w="280" w:type="dxa"/>
                  <w:tcBorders>
                    <w:top w:val="nil"/>
                    <w:left w:val="nil"/>
                    <w:bottom w:val="nil"/>
                    <w:right w:val="nil"/>
                  </w:tcBorders>
                  <w:shd w:val="clear" w:color="auto" w:fill="auto"/>
                  <w:noWrap/>
                  <w:hideMark/>
                </w:tcPr>
                <w:p w:rsidR="00ED1451" w:rsidRPr="00CC6A4C" w:rsidRDefault="00ED1451" w:rsidP="00ED1451">
                  <w:pPr>
                    <w:spacing w:after="0" w:line="240" w:lineRule="auto"/>
                    <w:rPr>
                      <w:rFonts w:ascii="Arial" w:hAnsi="Arial" w:cs="Arial"/>
                      <w:sz w:val="16"/>
                      <w:szCs w:val="16"/>
                    </w:rPr>
                  </w:pPr>
                </w:p>
              </w:tc>
              <w:tc>
                <w:tcPr>
                  <w:tcW w:w="15079" w:type="dxa"/>
                  <w:gridSpan w:val="9"/>
                  <w:tcBorders>
                    <w:top w:val="nil"/>
                    <w:left w:val="nil"/>
                    <w:bottom w:val="nil"/>
                    <w:right w:val="nil"/>
                  </w:tcBorders>
                  <w:shd w:val="clear" w:color="auto" w:fill="auto"/>
                  <w:noWrap/>
                  <w:hideMark/>
                </w:tcPr>
                <w:p w:rsidR="00ED1451" w:rsidRPr="00CC6A4C" w:rsidRDefault="00ED1451" w:rsidP="00ED1451">
                  <w:pPr>
                    <w:spacing w:after="0" w:line="240" w:lineRule="auto"/>
                    <w:jc w:val="center"/>
                    <w:rPr>
                      <w:rFonts w:ascii="Times New Roman" w:hAnsi="Times New Roman"/>
                      <w:sz w:val="24"/>
                      <w:szCs w:val="24"/>
                    </w:rPr>
                  </w:pPr>
                  <w:r w:rsidRPr="00CC6A4C">
                    <w:rPr>
                      <w:rFonts w:ascii="Times New Roman" w:hAnsi="Times New Roman"/>
                      <w:sz w:val="24"/>
                      <w:szCs w:val="24"/>
                    </w:rPr>
                    <w:t xml:space="preserve">I. Показатели </w:t>
                  </w:r>
                  <w:proofErr w:type="gramStart"/>
                  <w:r w:rsidRPr="00CC6A4C">
                    <w:rPr>
                      <w:rFonts w:ascii="Times New Roman" w:hAnsi="Times New Roman"/>
                      <w:sz w:val="24"/>
                      <w:szCs w:val="24"/>
                    </w:rPr>
                    <w:t>эффективности деятельности органов местного самоуправления городского округа</w:t>
                  </w:r>
                  <w:proofErr w:type="gramEnd"/>
                  <w:r w:rsidRPr="00CC6A4C">
                    <w:rPr>
                      <w:rFonts w:ascii="Times New Roman" w:hAnsi="Times New Roman"/>
                      <w:sz w:val="24"/>
                      <w:szCs w:val="24"/>
                    </w:rPr>
                    <w:t xml:space="preserve"> </w:t>
                  </w:r>
                </w:p>
              </w:tc>
            </w:tr>
            <w:tr w:rsidR="00ED1451" w:rsidRPr="00CC6A4C" w:rsidTr="00ED1451">
              <w:trPr>
                <w:trHeight w:val="390"/>
              </w:trPr>
              <w:tc>
                <w:tcPr>
                  <w:tcW w:w="280" w:type="dxa"/>
                  <w:tcBorders>
                    <w:top w:val="nil"/>
                    <w:left w:val="nil"/>
                    <w:bottom w:val="nil"/>
                    <w:right w:val="nil"/>
                  </w:tcBorders>
                  <w:shd w:val="clear" w:color="auto" w:fill="auto"/>
                  <w:noWrap/>
                  <w:hideMark/>
                </w:tcPr>
                <w:p w:rsidR="00ED1451" w:rsidRPr="00CC6A4C" w:rsidRDefault="00ED1451" w:rsidP="00ED1451">
                  <w:pPr>
                    <w:spacing w:after="0" w:line="240" w:lineRule="auto"/>
                    <w:rPr>
                      <w:rFonts w:ascii="Arial" w:hAnsi="Arial" w:cs="Arial"/>
                      <w:sz w:val="16"/>
                      <w:szCs w:val="16"/>
                    </w:rPr>
                  </w:pPr>
                </w:p>
              </w:tc>
              <w:tc>
                <w:tcPr>
                  <w:tcW w:w="15079" w:type="dxa"/>
                  <w:gridSpan w:val="9"/>
                  <w:tcBorders>
                    <w:top w:val="nil"/>
                    <w:left w:val="nil"/>
                    <w:bottom w:val="nil"/>
                    <w:right w:val="nil"/>
                  </w:tcBorders>
                  <w:shd w:val="clear" w:color="auto" w:fill="auto"/>
                  <w:noWrap/>
                  <w:hideMark/>
                </w:tcPr>
                <w:p w:rsidR="00ED1451" w:rsidRPr="00CC6A4C" w:rsidRDefault="00ED1451" w:rsidP="00ED1451">
                  <w:pPr>
                    <w:spacing w:after="0" w:line="240" w:lineRule="auto"/>
                    <w:jc w:val="center"/>
                    <w:rPr>
                      <w:rFonts w:ascii="Times New Roman" w:hAnsi="Times New Roman"/>
                      <w:sz w:val="24"/>
                      <w:szCs w:val="24"/>
                    </w:rPr>
                  </w:pPr>
                  <w:r w:rsidRPr="00CC6A4C">
                    <w:rPr>
                      <w:rFonts w:ascii="Times New Roman" w:hAnsi="Times New Roman"/>
                      <w:sz w:val="24"/>
                      <w:szCs w:val="24"/>
                    </w:rPr>
                    <w:t>(муниципального района)</w:t>
                  </w:r>
                </w:p>
              </w:tc>
            </w:tr>
            <w:tr w:rsidR="00ED1451" w:rsidRPr="00CC6A4C" w:rsidTr="00ED1451">
              <w:trPr>
                <w:trHeight w:val="390"/>
              </w:trPr>
              <w:tc>
                <w:tcPr>
                  <w:tcW w:w="280" w:type="dxa"/>
                  <w:tcBorders>
                    <w:top w:val="nil"/>
                    <w:left w:val="nil"/>
                    <w:bottom w:val="nil"/>
                    <w:right w:val="nil"/>
                  </w:tcBorders>
                  <w:shd w:val="clear" w:color="auto" w:fill="auto"/>
                  <w:noWrap/>
                  <w:hideMark/>
                </w:tcPr>
                <w:p w:rsidR="00ED1451" w:rsidRPr="00CC6A4C" w:rsidRDefault="00ED1451" w:rsidP="00ED1451">
                  <w:pPr>
                    <w:spacing w:after="0" w:line="240" w:lineRule="auto"/>
                    <w:rPr>
                      <w:rFonts w:ascii="Arial" w:hAnsi="Arial" w:cs="Arial"/>
                      <w:sz w:val="16"/>
                      <w:szCs w:val="16"/>
                    </w:rPr>
                  </w:pPr>
                </w:p>
              </w:tc>
              <w:tc>
                <w:tcPr>
                  <w:tcW w:w="15079" w:type="dxa"/>
                  <w:gridSpan w:val="9"/>
                  <w:tcBorders>
                    <w:top w:val="nil"/>
                    <w:left w:val="nil"/>
                    <w:bottom w:val="single" w:sz="4" w:space="0" w:color="000000"/>
                    <w:right w:val="nil"/>
                  </w:tcBorders>
                  <w:shd w:val="clear" w:color="auto" w:fill="auto"/>
                  <w:noWrap/>
                  <w:vAlign w:val="center"/>
                  <w:hideMark/>
                </w:tcPr>
                <w:p w:rsidR="00ED1451" w:rsidRPr="00CC6A4C" w:rsidRDefault="00ED1451" w:rsidP="00ED1451">
                  <w:pPr>
                    <w:spacing w:after="0" w:line="240" w:lineRule="auto"/>
                    <w:jc w:val="center"/>
                    <w:rPr>
                      <w:rFonts w:ascii="Times New Roman" w:hAnsi="Times New Roman"/>
                      <w:sz w:val="24"/>
                      <w:szCs w:val="24"/>
                    </w:rPr>
                  </w:pPr>
                  <w:r w:rsidRPr="00CC6A4C">
                    <w:rPr>
                      <w:rFonts w:ascii="Times New Roman" w:hAnsi="Times New Roman"/>
                      <w:sz w:val="24"/>
                      <w:szCs w:val="24"/>
                    </w:rPr>
                    <w:t>Чайковский городской округ</w:t>
                  </w:r>
                </w:p>
              </w:tc>
            </w:tr>
            <w:tr w:rsidR="00ED1451" w:rsidRPr="00CC6A4C" w:rsidTr="00ED1451">
              <w:trPr>
                <w:trHeight w:val="330"/>
              </w:trPr>
              <w:tc>
                <w:tcPr>
                  <w:tcW w:w="280" w:type="dxa"/>
                  <w:tcBorders>
                    <w:top w:val="nil"/>
                    <w:left w:val="nil"/>
                    <w:bottom w:val="nil"/>
                    <w:right w:val="nil"/>
                  </w:tcBorders>
                  <w:shd w:val="clear" w:color="auto" w:fill="auto"/>
                  <w:noWrap/>
                  <w:hideMark/>
                </w:tcPr>
                <w:p w:rsidR="00ED1451" w:rsidRPr="00CC6A4C" w:rsidRDefault="00ED1451" w:rsidP="00ED1451">
                  <w:pPr>
                    <w:spacing w:after="0" w:line="240" w:lineRule="auto"/>
                    <w:rPr>
                      <w:rFonts w:ascii="Arial" w:hAnsi="Arial" w:cs="Arial"/>
                      <w:sz w:val="16"/>
                      <w:szCs w:val="16"/>
                    </w:rPr>
                  </w:pPr>
                </w:p>
              </w:tc>
              <w:tc>
                <w:tcPr>
                  <w:tcW w:w="15079" w:type="dxa"/>
                  <w:gridSpan w:val="9"/>
                  <w:tcBorders>
                    <w:top w:val="single" w:sz="4" w:space="0" w:color="000000"/>
                    <w:left w:val="nil"/>
                    <w:bottom w:val="single" w:sz="4" w:space="0" w:color="000000"/>
                    <w:right w:val="nil"/>
                  </w:tcBorders>
                  <w:shd w:val="clear" w:color="auto" w:fill="auto"/>
                  <w:noWrap/>
                  <w:hideMark/>
                </w:tcPr>
                <w:p w:rsidR="00ED1451" w:rsidRPr="00CC6A4C" w:rsidRDefault="00ED1451" w:rsidP="00ED1451">
                  <w:pPr>
                    <w:spacing w:after="0" w:line="240" w:lineRule="auto"/>
                    <w:jc w:val="center"/>
                    <w:rPr>
                      <w:rFonts w:ascii="Times New Roman" w:hAnsi="Times New Roman"/>
                      <w:sz w:val="20"/>
                      <w:szCs w:val="20"/>
                    </w:rPr>
                  </w:pPr>
                  <w:r w:rsidRPr="00CC6A4C">
                    <w:rPr>
                      <w:rFonts w:ascii="Times New Roman" w:hAnsi="Times New Roman"/>
                      <w:sz w:val="20"/>
                      <w:szCs w:val="20"/>
                    </w:rPr>
                    <w:t>(официальное наименование городского округа (муниципального района))</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c>
                <w:tcPr>
                  <w:tcW w:w="16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Единица измерения</w:t>
                  </w:r>
                </w:p>
              </w:tc>
              <w:tc>
                <w:tcPr>
                  <w:tcW w:w="6240" w:type="dxa"/>
                  <w:gridSpan w:val="6"/>
                  <w:tcBorders>
                    <w:top w:val="single" w:sz="4" w:space="0" w:color="000000"/>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Отчетная информация</w:t>
                  </w:r>
                </w:p>
              </w:tc>
              <w:tc>
                <w:tcPr>
                  <w:tcW w:w="32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Примечание</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vMerge/>
                  <w:tcBorders>
                    <w:top w:val="nil"/>
                    <w:left w:val="single" w:sz="4" w:space="0" w:color="000000"/>
                    <w:bottom w:val="single" w:sz="4" w:space="0" w:color="000000"/>
                    <w:right w:val="single" w:sz="4" w:space="0" w:color="000000"/>
                  </w:tcBorders>
                  <w:vAlign w:val="center"/>
                  <w:hideMark/>
                </w:tcPr>
                <w:p w:rsidR="00ED1451" w:rsidRPr="00CC6A4C" w:rsidRDefault="00ED1451" w:rsidP="00ED1451">
                  <w:pPr>
                    <w:spacing w:after="0" w:line="240" w:lineRule="auto"/>
                    <w:rPr>
                      <w:rFonts w:ascii="Arial" w:hAnsi="Arial" w:cs="Arial"/>
                      <w:sz w:val="16"/>
                      <w:szCs w:val="16"/>
                    </w:rPr>
                  </w:pPr>
                </w:p>
              </w:tc>
              <w:tc>
                <w:tcPr>
                  <w:tcW w:w="1600" w:type="dxa"/>
                  <w:vMerge/>
                  <w:tcBorders>
                    <w:top w:val="nil"/>
                    <w:left w:val="single" w:sz="4" w:space="0" w:color="000000"/>
                    <w:bottom w:val="single" w:sz="4" w:space="0" w:color="000000"/>
                    <w:right w:val="single" w:sz="4" w:space="0" w:color="000000"/>
                  </w:tcBorders>
                  <w:vAlign w:val="center"/>
                  <w:hideMark/>
                </w:tcPr>
                <w:p w:rsidR="00ED1451" w:rsidRPr="00CC6A4C" w:rsidRDefault="00ED1451" w:rsidP="00ED1451">
                  <w:pPr>
                    <w:spacing w:after="0" w:line="240" w:lineRule="auto"/>
                    <w:rPr>
                      <w:rFonts w:ascii="Arial" w:hAnsi="Arial" w:cs="Arial"/>
                      <w:sz w:val="16"/>
                      <w:szCs w:val="16"/>
                    </w:rPr>
                  </w:pPr>
                </w:p>
              </w:tc>
              <w:tc>
                <w:tcPr>
                  <w:tcW w:w="1040" w:type="dxa"/>
                  <w:tcBorders>
                    <w:top w:val="nil"/>
                    <w:left w:val="nil"/>
                    <w:bottom w:val="single" w:sz="4" w:space="0" w:color="000000"/>
                    <w:right w:val="single" w:sz="4" w:space="0" w:color="000000"/>
                  </w:tcBorders>
                  <w:shd w:val="clear" w:color="auto" w:fill="auto"/>
                  <w:vAlign w:val="center"/>
                  <w:hideMark/>
                </w:tcPr>
                <w:p w:rsidR="00ED1451" w:rsidRDefault="00ED1451">
                  <w:pPr>
                    <w:jc w:val="center"/>
                    <w:rPr>
                      <w:rFonts w:ascii="Arial" w:hAnsi="Arial" w:cs="Arial"/>
                      <w:sz w:val="16"/>
                      <w:szCs w:val="16"/>
                    </w:rPr>
                  </w:pPr>
                  <w:r>
                    <w:rPr>
                      <w:rFonts w:ascii="Arial" w:hAnsi="Arial" w:cs="Arial"/>
                      <w:sz w:val="16"/>
                      <w:szCs w:val="16"/>
                    </w:rPr>
                    <w:t>2020</w:t>
                  </w:r>
                </w:p>
              </w:tc>
              <w:tc>
                <w:tcPr>
                  <w:tcW w:w="1040" w:type="dxa"/>
                  <w:tcBorders>
                    <w:top w:val="nil"/>
                    <w:left w:val="nil"/>
                    <w:bottom w:val="single" w:sz="4" w:space="0" w:color="000000"/>
                    <w:right w:val="single" w:sz="4" w:space="0" w:color="000000"/>
                  </w:tcBorders>
                  <w:shd w:val="clear" w:color="auto" w:fill="auto"/>
                  <w:vAlign w:val="center"/>
                  <w:hideMark/>
                </w:tcPr>
                <w:p w:rsidR="00ED1451" w:rsidRDefault="00ED1451">
                  <w:pPr>
                    <w:jc w:val="center"/>
                    <w:rPr>
                      <w:rFonts w:ascii="Arial" w:hAnsi="Arial" w:cs="Arial"/>
                      <w:sz w:val="16"/>
                      <w:szCs w:val="16"/>
                    </w:rPr>
                  </w:pPr>
                  <w:r>
                    <w:rPr>
                      <w:rFonts w:ascii="Arial" w:hAnsi="Arial" w:cs="Arial"/>
                      <w:sz w:val="16"/>
                      <w:szCs w:val="16"/>
                    </w:rPr>
                    <w:t>2021</w:t>
                  </w:r>
                </w:p>
              </w:tc>
              <w:tc>
                <w:tcPr>
                  <w:tcW w:w="1040" w:type="dxa"/>
                  <w:tcBorders>
                    <w:top w:val="nil"/>
                    <w:left w:val="nil"/>
                    <w:bottom w:val="single" w:sz="4" w:space="0" w:color="000000"/>
                    <w:right w:val="single" w:sz="4" w:space="0" w:color="000000"/>
                  </w:tcBorders>
                  <w:shd w:val="clear" w:color="auto" w:fill="auto"/>
                  <w:vAlign w:val="center"/>
                  <w:hideMark/>
                </w:tcPr>
                <w:p w:rsidR="00ED1451" w:rsidRDefault="00ED1451">
                  <w:pPr>
                    <w:jc w:val="center"/>
                    <w:rPr>
                      <w:rFonts w:ascii="Arial" w:hAnsi="Arial" w:cs="Arial"/>
                      <w:sz w:val="16"/>
                      <w:szCs w:val="16"/>
                    </w:rPr>
                  </w:pPr>
                  <w:r>
                    <w:rPr>
                      <w:rFonts w:ascii="Arial" w:hAnsi="Arial" w:cs="Arial"/>
                      <w:sz w:val="16"/>
                      <w:szCs w:val="16"/>
                    </w:rPr>
                    <w:t>2022</w:t>
                  </w:r>
                </w:p>
              </w:tc>
              <w:tc>
                <w:tcPr>
                  <w:tcW w:w="1040" w:type="dxa"/>
                  <w:tcBorders>
                    <w:top w:val="nil"/>
                    <w:left w:val="nil"/>
                    <w:bottom w:val="single" w:sz="4" w:space="0" w:color="000000"/>
                    <w:right w:val="single" w:sz="4" w:space="0" w:color="000000"/>
                  </w:tcBorders>
                  <w:shd w:val="clear" w:color="auto" w:fill="auto"/>
                  <w:vAlign w:val="center"/>
                  <w:hideMark/>
                </w:tcPr>
                <w:p w:rsidR="00ED1451" w:rsidRDefault="00ED1451">
                  <w:pPr>
                    <w:jc w:val="center"/>
                    <w:rPr>
                      <w:rFonts w:ascii="Arial" w:hAnsi="Arial" w:cs="Arial"/>
                      <w:sz w:val="16"/>
                      <w:szCs w:val="16"/>
                    </w:rPr>
                  </w:pPr>
                  <w:r>
                    <w:rPr>
                      <w:rFonts w:ascii="Arial" w:hAnsi="Arial" w:cs="Arial"/>
                      <w:sz w:val="16"/>
                      <w:szCs w:val="16"/>
                    </w:rPr>
                    <w:t>2023</w:t>
                  </w:r>
                </w:p>
              </w:tc>
              <w:tc>
                <w:tcPr>
                  <w:tcW w:w="1040" w:type="dxa"/>
                  <w:tcBorders>
                    <w:top w:val="nil"/>
                    <w:left w:val="nil"/>
                    <w:bottom w:val="single" w:sz="4" w:space="0" w:color="000000"/>
                    <w:right w:val="single" w:sz="4" w:space="0" w:color="000000"/>
                  </w:tcBorders>
                  <w:shd w:val="clear" w:color="auto" w:fill="auto"/>
                  <w:vAlign w:val="center"/>
                  <w:hideMark/>
                </w:tcPr>
                <w:p w:rsidR="00ED1451" w:rsidRDefault="00ED1451">
                  <w:pPr>
                    <w:jc w:val="center"/>
                    <w:rPr>
                      <w:rFonts w:ascii="Arial" w:hAnsi="Arial" w:cs="Arial"/>
                      <w:sz w:val="16"/>
                      <w:szCs w:val="16"/>
                    </w:rPr>
                  </w:pPr>
                  <w:r>
                    <w:rPr>
                      <w:rFonts w:ascii="Arial" w:hAnsi="Arial" w:cs="Arial"/>
                      <w:sz w:val="16"/>
                      <w:szCs w:val="16"/>
                    </w:rPr>
                    <w:t>2024</w:t>
                  </w:r>
                </w:p>
              </w:tc>
              <w:tc>
                <w:tcPr>
                  <w:tcW w:w="1040" w:type="dxa"/>
                  <w:tcBorders>
                    <w:top w:val="nil"/>
                    <w:left w:val="nil"/>
                    <w:bottom w:val="single" w:sz="4" w:space="0" w:color="000000"/>
                    <w:right w:val="single" w:sz="4" w:space="0" w:color="000000"/>
                  </w:tcBorders>
                  <w:shd w:val="clear" w:color="auto" w:fill="auto"/>
                  <w:vAlign w:val="center"/>
                  <w:hideMark/>
                </w:tcPr>
                <w:p w:rsidR="00ED1451" w:rsidRDefault="00ED1451">
                  <w:pPr>
                    <w:jc w:val="center"/>
                    <w:rPr>
                      <w:rFonts w:ascii="Arial" w:hAnsi="Arial" w:cs="Arial"/>
                      <w:sz w:val="16"/>
                      <w:szCs w:val="16"/>
                    </w:rPr>
                  </w:pPr>
                  <w:r>
                    <w:rPr>
                      <w:rFonts w:ascii="Arial" w:hAnsi="Arial" w:cs="Arial"/>
                      <w:sz w:val="16"/>
                      <w:szCs w:val="16"/>
                    </w:rPr>
                    <w:t>2025</w:t>
                  </w:r>
                </w:p>
              </w:tc>
              <w:tc>
                <w:tcPr>
                  <w:tcW w:w="3259" w:type="dxa"/>
                  <w:vMerge/>
                  <w:tcBorders>
                    <w:top w:val="nil"/>
                    <w:left w:val="single" w:sz="4" w:space="0" w:color="000000"/>
                    <w:bottom w:val="single" w:sz="4" w:space="0" w:color="000000"/>
                    <w:right w:val="single" w:sz="4" w:space="0" w:color="000000"/>
                  </w:tcBorders>
                  <w:vAlign w:val="center"/>
                  <w:hideMark/>
                </w:tcPr>
                <w:p w:rsidR="00ED1451" w:rsidRPr="00CC6A4C" w:rsidRDefault="00ED1451" w:rsidP="00ED1451">
                  <w:pPr>
                    <w:spacing w:after="0" w:line="240" w:lineRule="auto"/>
                    <w:rPr>
                      <w:rFonts w:ascii="Arial" w:hAnsi="Arial" w:cs="Arial"/>
                      <w:sz w:val="16"/>
                      <w:szCs w:val="16"/>
                    </w:rPr>
                  </w:pP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100" w:firstLine="160"/>
                    <w:rPr>
                      <w:rFonts w:ascii="Arial" w:hAnsi="Arial" w:cs="Arial"/>
                      <w:sz w:val="16"/>
                      <w:szCs w:val="16"/>
                    </w:rPr>
                  </w:pPr>
                  <w:r w:rsidRPr="00CC6A4C">
                    <w:rPr>
                      <w:rFonts w:ascii="Arial" w:hAnsi="Arial" w:cs="Arial"/>
                      <w:sz w:val="16"/>
                      <w:szCs w:val="16"/>
                    </w:rPr>
                    <w:t>I Экономическое развитие</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rPr>
                      <w:rFonts w:ascii="Arial" w:hAnsi="Arial" w:cs="Arial"/>
                      <w:sz w:val="16"/>
                      <w:szCs w:val="16"/>
                    </w:rPr>
                  </w:pPr>
                  <w:r>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66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1 Число субъектов малого и среднего предпринимательства (на 10 000 человек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единиц</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268,00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268,00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268,00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268,00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268,00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268,00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1044"/>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right="-151" w:firstLineChars="300" w:firstLine="480"/>
                    <w:rPr>
                      <w:rFonts w:ascii="Arial" w:hAnsi="Arial" w:cs="Arial"/>
                      <w:sz w:val="16"/>
                      <w:szCs w:val="16"/>
                    </w:rPr>
                  </w:pPr>
                  <w:r w:rsidRPr="00CC6A4C">
                    <w:rPr>
                      <w:rFonts w:ascii="Arial" w:hAnsi="Arial" w:cs="Arial"/>
                      <w:sz w:val="16"/>
                      <w:szCs w:val="16"/>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29,00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29,00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29,00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29,00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29,00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29,00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549"/>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3 Объем инвестиций в основной капитал (за исключением бюджетных средств) в расчете на 1 жителя</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рублей</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40615,90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37817,47</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64515,80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39825,10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40929,60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41851,30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jc w:val="both"/>
                    <w:rPr>
                      <w:rFonts w:ascii="Arial" w:hAnsi="Arial" w:cs="Arial"/>
                      <w:sz w:val="16"/>
                      <w:szCs w:val="16"/>
                    </w:rPr>
                  </w:pPr>
                </w:p>
              </w:tc>
            </w:tr>
            <w:tr w:rsidR="00ED1451" w:rsidRPr="00CC6A4C" w:rsidTr="00ED1451">
              <w:trPr>
                <w:trHeight w:val="888"/>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32,90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48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 xml:space="preserve">5 Доля прибыльных сельскохозяйственных </w:t>
                  </w:r>
                  <w:proofErr w:type="gramStart"/>
                  <w:r w:rsidRPr="00CC6A4C">
                    <w:rPr>
                      <w:rFonts w:ascii="Arial" w:hAnsi="Arial" w:cs="Arial"/>
                      <w:sz w:val="16"/>
                      <w:szCs w:val="16"/>
                    </w:rPr>
                    <w:t>организаций</w:t>
                  </w:r>
                  <w:proofErr w:type="gramEnd"/>
                  <w:r w:rsidRPr="00CC6A4C">
                    <w:rPr>
                      <w:rFonts w:ascii="Arial" w:hAnsi="Arial" w:cs="Arial"/>
                      <w:sz w:val="16"/>
                      <w:szCs w:val="16"/>
                    </w:rPr>
                    <w:t xml:space="preserve"> в общем их числе</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87,50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75,00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88,88</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75,00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75,00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75,00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894"/>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39,23</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37,50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35,00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34,50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34,00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33,50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p>
              </w:tc>
            </w:tr>
            <w:tr w:rsidR="00ED1451" w:rsidRPr="00CC6A4C" w:rsidTr="00ED1451">
              <w:trPr>
                <w:trHeight w:val="1233"/>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0,12</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0,12</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0,12</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0,12</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p>
              </w:tc>
            </w:tr>
            <w:tr w:rsidR="00ED1451" w:rsidRPr="00CC6A4C" w:rsidTr="00ED1451">
              <w:trPr>
                <w:trHeight w:val="48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8 Среднемесячная номинальная начисленная заработная плата работников:</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рублей</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p>
              </w:tc>
            </w:tr>
            <w:tr w:rsidR="00ED1451" w:rsidRPr="00CC6A4C" w:rsidTr="00ED1451">
              <w:trPr>
                <w:trHeight w:val="699"/>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lastRenderedPageBreak/>
                    <w:t> </w:t>
                  </w:r>
                </w:p>
              </w:tc>
              <w:tc>
                <w:tcPr>
                  <w:tcW w:w="3980" w:type="dxa"/>
                  <w:tcBorders>
                    <w:top w:val="nil"/>
                    <w:left w:val="nil"/>
                    <w:bottom w:val="single" w:sz="4" w:space="0" w:color="auto"/>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крупных и средних предприятий и некоммерческих организаций городского округа (муниципального района)</w:t>
                  </w:r>
                </w:p>
              </w:tc>
              <w:tc>
                <w:tcPr>
                  <w:tcW w:w="1600"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42621,50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45568,40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53313,50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52572,90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56831,30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59616,00</w:t>
                  </w:r>
                </w:p>
              </w:tc>
              <w:tc>
                <w:tcPr>
                  <w:tcW w:w="3259"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p>
              </w:tc>
            </w:tr>
            <w:tr w:rsidR="00ED1451" w:rsidRPr="00CC6A4C" w:rsidTr="00ED1451">
              <w:trPr>
                <w:trHeight w:val="480"/>
              </w:trPr>
              <w:tc>
                <w:tcPr>
                  <w:tcW w:w="280" w:type="dxa"/>
                  <w:tcBorders>
                    <w:top w:val="nil"/>
                    <w:left w:val="nil"/>
                    <w:bottom w:val="nil"/>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муниципальных дошкольных 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ind w:firstLine="513"/>
                    <w:jc w:val="center"/>
                    <w:rPr>
                      <w:rFonts w:ascii="Arial" w:hAnsi="Arial" w:cs="Arial"/>
                      <w:sz w:val="16"/>
                      <w:szCs w:val="16"/>
                    </w:rPr>
                  </w:pPr>
                  <w:r w:rsidRPr="00CC6A4C">
                    <w:rPr>
                      <w:rFonts w:ascii="Arial" w:hAnsi="Arial" w:cs="Arial"/>
                      <w:sz w:val="16"/>
                      <w:szCs w:val="16"/>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25048,60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27096,70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28675,20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28418,40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28418,40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28418,40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ind w:firstLine="513"/>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48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муниципальных общеобразовательных учреждений:</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32793,40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37851,70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37551,40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37543,60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37543,60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37543,60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48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учителей муниципальных общеобразовательных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рублей</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35231,40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41272,70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41412,90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40863,00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40863,00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40863,00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48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муниципальных учреждений культуры и искусства</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32951,20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34793,20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41667,30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45529,00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45529,00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45529,00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447"/>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муниципальных учреждений физической культуры и спорта</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27840,40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32008,40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37990,20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34115,70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34115,70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34115,70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100" w:firstLine="160"/>
                    <w:rPr>
                      <w:rFonts w:ascii="Arial" w:hAnsi="Arial" w:cs="Arial"/>
                      <w:sz w:val="16"/>
                      <w:szCs w:val="16"/>
                    </w:rPr>
                  </w:pPr>
                  <w:r w:rsidRPr="00CC6A4C">
                    <w:rPr>
                      <w:rFonts w:ascii="Arial" w:hAnsi="Arial" w:cs="Arial"/>
                      <w:sz w:val="16"/>
                      <w:szCs w:val="16"/>
                    </w:rPr>
                    <w:t>II. Дошкольное образование детей</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90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83,27</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80,20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79,60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956"/>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10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6,50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6,90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4,90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1112"/>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100" w:firstLine="160"/>
                    <w:rPr>
                      <w:rFonts w:ascii="Arial" w:hAnsi="Arial" w:cs="Arial"/>
                      <w:sz w:val="16"/>
                      <w:szCs w:val="16"/>
                    </w:rPr>
                  </w:pPr>
                  <w:r w:rsidRPr="00CC6A4C">
                    <w:rPr>
                      <w:rFonts w:ascii="Arial" w:hAnsi="Arial" w:cs="Arial"/>
                      <w:sz w:val="16"/>
                      <w:szCs w:val="16"/>
                    </w:rPr>
                    <w:t>III. Общее и дополнительное образование</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1132"/>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0,39</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0,46</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0,20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0,20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0,20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978"/>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auto"/>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00"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93,00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95,00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71,40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76,90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76,90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76,90</w:t>
                  </w:r>
                </w:p>
              </w:tc>
              <w:tc>
                <w:tcPr>
                  <w:tcW w:w="3259"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1215"/>
              </w:trPr>
              <w:tc>
                <w:tcPr>
                  <w:tcW w:w="280" w:type="dxa"/>
                  <w:tcBorders>
                    <w:top w:val="nil"/>
                    <w:left w:val="nil"/>
                    <w:bottom w:val="nil"/>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28,57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23,10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23,10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23,10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23,10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84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nil"/>
                    <w:bottom w:val="single" w:sz="4" w:space="0" w:color="auto"/>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 xml:space="preserve">16 Доля детей первой и второй групп здоровья в общей </w:t>
                  </w:r>
                  <w:proofErr w:type="gramStart"/>
                  <w:r w:rsidRPr="00CC6A4C">
                    <w:rPr>
                      <w:rFonts w:ascii="Arial" w:hAnsi="Arial" w:cs="Arial"/>
                      <w:sz w:val="16"/>
                      <w:szCs w:val="16"/>
                    </w:rPr>
                    <w:t>численности</w:t>
                  </w:r>
                  <w:proofErr w:type="gramEnd"/>
                  <w:r w:rsidRPr="00CC6A4C">
                    <w:rPr>
                      <w:rFonts w:ascii="Arial" w:hAnsi="Arial" w:cs="Arial"/>
                      <w:sz w:val="16"/>
                      <w:szCs w:val="16"/>
                    </w:rPr>
                    <w:t xml:space="preserve"> обучающихся в муниципальных общеобразовательных учреждениях</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single" w:sz="4" w:space="0" w:color="auto"/>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86,00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83,00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85,30</w:t>
                  </w:r>
                </w:p>
              </w:tc>
              <w:tc>
                <w:tcPr>
                  <w:tcW w:w="1040" w:type="dxa"/>
                  <w:tcBorders>
                    <w:top w:val="single" w:sz="4" w:space="0" w:color="auto"/>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97,80</w:t>
                  </w:r>
                </w:p>
              </w:tc>
              <w:tc>
                <w:tcPr>
                  <w:tcW w:w="1040" w:type="dxa"/>
                  <w:tcBorders>
                    <w:top w:val="single" w:sz="4" w:space="0" w:color="auto"/>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97,80</w:t>
                  </w:r>
                </w:p>
              </w:tc>
              <w:tc>
                <w:tcPr>
                  <w:tcW w:w="1040" w:type="dxa"/>
                  <w:tcBorders>
                    <w:top w:val="single" w:sz="4" w:space="0" w:color="auto"/>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97,80</w:t>
                  </w:r>
                </w:p>
              </w:tc>
              <w:tc>
                <w:tcPr>
                  <w:tcW w:w="3259" w:type="dxa"/>
                  <w:tcBorders>
                    <w:top w:val="single" w:sz="4" w:space="0" w:color="auto"/>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1172"/>
              </w:trPr>
              <w:tc>
                <w:tcPr>
                  <w:tcW w:w="280" w:type="dxa"/>
                  <w:tcBorders>
                    <w:top w:val="nil"/>
                    <w:left w:val="nil"/>
                    <w:bottom w:val="nil"/>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 xml:space="preserve">17 Доля обучающихся в муниципальных общеобразовательных учреждениях, занимающихся во вторую (третью) смену, в общей </w:t>
                  </w:r>
                  <w:proofErr w:type="gramStart"/>
                  <w:r w:rsidRPr="00CC6A4C">
                    <w:rPr>
                      <w:rFonts w:ascii="Arial" w:hAnsi="Arial" w:cs="Arial"/>
                      <w:sz w:val="16"/>
                      <w:szCs w:val="16"/>
                    </w:rPr>
                    <w:t>численности</w:t>
                  </w:r>
                  <w:proofErr w:type="gramEnd"/>
                  <w:r w:rsidRPr="00CC6A4C">
                    <w:rPr>
                      <w:rFonts w:ascii="Arial" w:hAnsi="Arial" w:cs="Arial"/>
                      <w:sz w:val="16"/>
                      <w:szCs w:val="16"/>
                    </w:rPr>
                    <w:t xml:space="preserve"> обучающихся в муниципальных общеобразовательных учреждениях</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10,96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8,84</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8,83</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10,50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p>
              </w:tc>
            </w:tr>
            <w:tr w:rsidR="00ED1451" w:rsidRPr="00CC6A4C" w:rsidTr="00ED1451">
              <w:trPr>
                <w:trHeight w:val="848"/>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тыс. рублей</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91,00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71,30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79,30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72,40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70,90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69,40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p>
              </w:tc>
            </w:tr>
            <w:tr w:rsidR="00ED1451" w:rsidRPr="00CC6A4C" w:rsidTr="00ED1451">
              <w:trPr>
                <w:trHeight w:val="1116"/>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51,00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78,00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100" w:firstLine="160"/>
                    <w:rPr>
                      <w:rFonts w:ascii="Arial" w:hAnsi="Arial" w:cs="Arial"/>
                      <w:sz w:val="16"/>
                      <w:szCs w:val="16"/>
                    </w:rPr>
                  </w:pPr>
                  <w:r w:rsidRPr="00CC6A4C">
                    <w:rPr>
                      <w:rFonts w:ascii="Arial" w:hAnsi="Arial" w:cs="Arial"/>
                      <w:sz w:val="16"/>
                      <w:szCs w:val="16"/>
                    </w:rPr>
                    <w:t>IV. Культура</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66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20 Уровень фактической обеспеченности учреждениями культуры от нормативной потребности:</w:t>
                  </w:r>
                </w:p>
              </w:tc>
              <w:tc>
                <w:tcPr>
                  <w:tcW w:w="160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клубами и учреждениями клубного типа</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94,00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94,00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94,00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94,00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94,00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94,00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библиотеками</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парками культуры и отдыха</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904"/>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p>
              </w:tc>
            </w:tr>
            <w:tr w:rsidR="00ED1451" w:rsidRPr="00CC6A4C" w:rsidTr="00ED1451">
              <w:trPr>
                <w:trHeight w:val="1102"/>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60,00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100" w:firstLine="160"/>
                    <w:rPr>
                      <w:rFonts w:ascii="Arial" w:hAnsi="Arial" w:cs="Arial"/>
                      <w:sz w:val="16"/>
                      <w:szCs w:val="16"/>
                    </w:rPr>
                  </w:pPr>
                  <w:r w:rsidRPr="00CC6A4C">
                    <w:rPr>
                      <w:rFonts w:ascii="Arial" w:hAnsi="Arial" w:cs="Arial"/>
                      <w:sz w:val="16"/>
                      <w:szCs w:val="16"/>
                    </w:rPr>
                    <w:t>V. Физическая культура и спорт</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497"/>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lastRenderedPageBreak/>
                    <w:t> </w:t>
                  </w:r>
                </w:p>
              </w:tc>
              <w:tc>
                <w:tcPr>
                  <w:tcW w:w="3980" w:type="dxa"/>
                  <w:tcBorders>
                    <w:top w:val="nil"/>
                    <w:left w:val="nil"/>
                    <w:bottom w:val="single" w:sz="4" w:space="0" w:color="auto"/>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23 Доля населения, систематически занимающегося физической культурой и спортом</w:t>
                  </w:r>
                </w:p>
              </w:tc>
              <w:tc>
                <w:tcPr>
                  <w:tcW w:w="1600"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46,60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52,10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58,70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56,00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57,10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58,80</w:t>
                  </w:r>
                </w:p>
              </w:tc>
              <w:tc>
                <w:tcPr>
                  <w:tcW w:w="3259"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703"/>
              </w:trPr>
              <w:tc>
                <w:tcPr>
                  <w:tcW w:w="280" w:type="dxa"/>
                  <w:tcBorders>
                    <w:top w:val="nil"/>
                    <w:left w:val="nil"/>
                    <w:bottom w:val="nil"/>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 xml:space="preserve">23.1 Доля </w:t>
                  </w:r>
                  <w:proofErr w:type="gramStart"/>
                  <w:r w:rsidRPr="00CC6A4C">
                    <w:rPr>
                      <w:rFonts w:ascii="Arial" w:hAnsi="Arial" w:cs="Arial"/>
                      <w:sz w:val="16"/>
                      <w:szCs w:val="16"/>
                    </w:rPr>
                    <w:t>обучающихся</w:t>
                  </w:r>
                  <w:proofErr w:type="gramEnd"/>
                  <w:r w:rsidRPr="00CC6A4C">
                    <w:rPr>
                      <w:rFonts w:ascii="Arial" w:hAnsi="Arial" w:cs="Arial"/>
                      <w:sz w:val="16"/>
                      <w:szCs w:val="16"/>
                    </w:rPr>
                    <w:t>, систематически занимающихся физической культурой и спортом, в общей численности обучающихся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82,10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84,70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86,90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88,00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89,00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90,00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51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100" w:firstLine="160"/>
                    <w:rPr>
                      <w:rFonts w:ascii="Arial" w:hAnsi="Arial" w:cs="Arial"/>
                      <w:sz w:val="16"/>
                      <w:szCs w:val="16"/>
                    </w:rPr>
                  </w:pPr>
                  <w:r w:rsidRPr="00CC6A4C">
                    <w:rPr>
                      <w:rFonts w:ascii="Arial" w:hAnsi="Arial" w:cs="Arial"/>
                      <w:sz w:val="16"/>
                      <w:szCs w:val="16"/>
                    </w:rPr>
                    <w:t>VI. Жилищное строительство и обеспечение граждан жильем</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562"/>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24 Общая площадь жилых помещений, приходящаяся в среднем на одного жителя, - всего</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кв. метров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25,60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28,10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28,10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28,00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auto"/>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 xml:space="preserve">в т.ч. </w:t>
                  </w:r>
                  <w:proofErr w:type="gramStart"/>
                  <w:r w:rsidRPr="00CC6A4C">
                    <w:rPr>
                      <w:rFonts w:ascii="Arial" w:hAnsi="Arial" w:cs="Arial"/>
                      <w:sz w:val="16"/>
                      <w:szCs w:val="16"/>
                    </w:rPr>
                    <w:t>введенная</w:t>
                  </w:r>
                  <w:proofErr w:type="gramEnd"/>
                  <w:r w:rsidRPr="00CC6A4C">
                    <w:rPr>
                      <w:rFonts w:ascii="Arial" w:hAnsi="Arial" w:cs="Arial"/>
                      <w:sz w:val="16"/>
                      <w:szCs w:val="16"/>
                    </w:rPr>
                    <w:t xml:space="preserve"> в действие за год</w:t>
                  </w:r>
                </w:p>
              </w:tc>
              <w:tc>
                <w:tcPr>
                  <w:tcW w:w="1600"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0,21</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0,45</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0,509</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0,29</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0,33</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0,37</w:t>
                  </w:r>
                </w:p>
              </w:tc>
              <w:tc>
                <w:tcPr>
                  <w:tcW w:w="3259"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561"/>
              </w:trPr>
              <w:tc>
                <w:tcPr>
                  <w:tcW w:w="280" w:type="dxa"/>
                  <w:tcBorders>
                    <w:top w:val="nil"/>
                    <w:left w:val="nil"/>
                    <w:bottom w:val="nil"/>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25 Площадь земельных участков, предоставленных для строительства в расчете на 10 тыс. человек населения, - всего</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гектаров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6,90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17,10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25,61</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10,80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10,80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10,80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727"/>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6,20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3,50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5,40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3,50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3,50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3,50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1291"/>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 xml:space="preserve">26 Площадь земельных участков, предоставленных для строительства, в отношении которых </w:t>
                  </w:r>
                  <w:proofErr w:type="gramStart"/>
                  <w:r w:rsidRPr="00CC6A4C">
                    <w:rPr>
                      <w:rFonts w:ascii="Arial" w:hAnsi="Arial" w:cs="Arial"/>
                      <w:sz w:val="16"/>
                      <w:szCs w:val="16"/>
                    </w:rPr>
                    <w:t>с даты принятия</w:t>
                  </w:r>
                  <w:proofErr w:type="gramEnd"/>
                  <w:r w:rsidRPr="00CC6A4C">
                    <w:rPr>
                      <w:rFonts w:ascii="Arial" w:hAnsi="Arial" w:cs="Arial"/>
                      <w:sz w:val="16"/>
                      <w:szCs w:val="16"/>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91"/>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объектов жилищного строительства - в течение 3 лет</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кв. метров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61280,00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114000,00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33408,00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116000,00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116000,00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116000,00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353"/>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500" w:firstLine="800"/>
                    <w:rPr>
                      <w:rFonts w:ascii="Arial" w:hAnsi="Arial" w:cs="Arial"/>
                      <w:sz w:val="16"/>
                      <w:szCs w:val="16"/>
                    </w:rPr>
                  </w:pPr>
                  <w:r w:rsidRPr="00CC6A4C">
                    <w:rPr>
                      <w:rFonts w:ascii="Arial" w:hAnsi="Arial" w:cs="Arial"/>
                      <w:sz w:val="16"/>
                      <w:szCs w:val="16"/>
                    </w:rPr>
                    <w:t>иных объектов капитального строительства - в течение 5 лет</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кв. метров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7011,00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26000,00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110295,00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24000,00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24000,00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24000,00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100" w:firstLine="160"/>
                    <w:rPr>
                      <w:rFonts w:ascii="Arial" w:hAnsi="Arial" w:cs="Arial"/>
                      <w:sz w:val="16"/>
                      <w:szCs w:val="16"/>
                    </w:rPr>
                  </w:pPr>
                  <w:r w:rsidRPr="00CC6A4C">
                    <w:rPr>
                      <w:rFonts w:ascii="Arial" w:hAnsi="Arial" w:cs="Arial"/>
                      <w:sz w:val="16"/>
                      <w:szCs w:val="16"/>
                    </w:rPr>
                    <w:t>VII. Жилищно-коммунальное хозяйство</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rsidP="00ED1451">
                  <w:pPr>
                    <w:spacing w:after="0" w:line="240" w:lineRule="auto"/>
                    <w:rPr>
                      <w:rFonts w:ascii="Arial" w:hAnsi="Arial" w:cs="Arial"/>
                      <w:sz w:val="16"/>
                      <w:szCs w:val="16"/>
                    </w:rPr>
                  </w:pPr>
                  <w:r>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73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27 Доля многоквартирных домов, в которых собственники помещений выбрали и реализуют один из способов управления многоквартирными домами:</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971"/>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lastRenderedPageBreak/>
                    <w:t> </w:t>
                  </w:r>
                </w:p>
              </w:tc>
              <w:tc>
                <w:tcPr>
                  <w:tcW w:w="3980" w:type="dxa"/>
                  <w:tcBorders>
                    <w:top w:val="nil"/>
                    <w:left w:val="nil"/>
                    <w:bottom w:val="single" w:sz="4" w:space="0" w:color="auto"/>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 xml:space="preserve">28 Доля организаций коммунального комплекса, осуществляющих производство товаров, оказание услуг по </w:t>
                  </w:r>
                  <w:proofErr w:type="spellStart"/>
                  <w:r w:rsidRPr="00CC6A4C">
                    <w:rPr>
                      <w:rFonts w:ascii="Arial" w:hAnsi="Arial" w:cs="Arial"/>
                      <w:sz w:val="16"/>
                      <w:szCs w:val="16"/>
                    </w:rPr>
                    <w:t>водо</w:t>
                  </w:r>
                  <w:proofErr w:type="spellEnd"/>
                  <w:r w:rsidRPr="00CC6A4C">
                    <w:rPr>
                      <w:rFonts w:ascii="Arial" w:hAnsi="Arial" w:cs="Arial"/>
                      <w:sz w:val="16"/>
                      <w:szCs w:val="16"/>
                    </w:rPr>
                    <w:t>-, тепл</w:t>
                  </w:r>
                  <w:proofErr w:type="gramStart"/>
                  <w:r w:rsidRPr="00CC6A4C">
                    <w:rPr>
                      <w:rFonts w:ascii="Arial" w:hAnsi="Arial" w:cs="Arial"/>
                      <w:sz w:val="16"/>
                      <w:szCs w:val="16"/>
                    </w:rPr>
                    <w:t>о-</w:t>
                  </w:r>
                  <w:proofErr w:type="gramEnd"/>
                  <w:r w:rsidRPr="00CC6A4C">
                    <w:rPr>
                      <w:rFonts w:ascii="Arial" w:hAnsi="Arial" w:cs="Arial"/>
                      <w:sz w:val="16"/>
                      <w:szCs w:val="16"/>
                    </w:rPr>
                    <w:t xml:space="preserve">, </w:t>
                  </w:r>
                  <w:proofErr w:type="spellStart"/>
                  <w:r w:rsidRPr="00CC6A4C">
                    <w:rPr>
                      <w:rFonts w:ascii="Arial" w:hAnsi="Arial" w:cs="Arial"/>
                      <w:sz w:val="16"/>
                      <w:szCs w:val="16"/>
                    </w:rPr>
                    <w:t>газо</w:t>
                  </w:r>
                  <w:proofErr w:type="spellEnd"/>
                  <w:r w:rsidRPr="00CC6A4C">
                    <w:rPr>
                      <w:rFonts w:ascii="Arial" w:hAnsi="Arial" w:cs="Arial"/>
                      <w:sz w:val="16"/>
                      <w:szCs w:val="16"/>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600"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83,30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81,00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81,00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81,00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81,00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81,00</w:t>
                  </w:r>
                </w:p>
              </w:tc>
              <w:tc>
                <w:tcPr>
                  <w:tcW w:w="3259"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845"/>
              </w:trPr>
              <w:tc>
                <w:tcPr>
                  <w:tcW w:w="280" w:type="dxa"/>
                  <w:tcBorders>
                    <w:top w:val="nil"/>
                    <w:left w:val="nil"/>
                    <w:bottom w:val="nil"/>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98,50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98,50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99,00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99,00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99,00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99,00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115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proofErr w:type="gramStart"/>
                  <w:r w:rsidRPr="00CC6A4C">
                    <w:rPr>
                      <w:rFonts w:ascii="Arial" w:hAnsi="Arial" w:cs="Arial"/>
                      <w:sz w:val="16"/>
                      <w:szCs w:val="16"/>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7,34</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9,10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8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auto"/>
                    <w:right w:val="single" w:sz="4" w:space="0" w:color="000000"/>
                  </w:tcBorders>
                  <w:shd w:val="clear" w:color="auto" w:fill="auto"/>
                  <w:hideMark/>
                </w:tcPr>
                <w:p w:rsidR="00ED1451" w:rsidRPr="00CC6A4C" w:rsidRDefault="00ED1451" w:rsidP="00ED1451">
                  <w:pPr>
                    <w:spacing w:after="0" w:line="240" w:lineRule="auto"/>
                    <w:ind w:firstLineChars="100" w:firstLine="160"/>
                    <w:rPr>
                      <w:rFonts w:ascii="Arial" w:hAnsi="Arial" w:cs="Arial"/>
                      <w:sz w:val="16"/>
                      <w:szCs w:val="16"/>
                    </w:rPr>
                  </w:pPr>
                  <w:r w:rsidRPr="00CC6A4C">
                    <w:rPr>
                      <w:rFonts w:ascii="Arial" w:hAnsi="Arial" w:cs="Arial"/>
                      <w:sz w:val="16"/>
                      <w:szCs w:val="16"/>
                    </w:rPr>
                    <w:t>VIII. Организация муниципального управления</w:t>
                  </w:r>
                </w:p>
              </w:tc>
              <w:tc>
                <w:tcPr>
                  <w:tcW w:w="1600"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nil"/>
                    <w:left w:val="nil"/>
                    <w:bottom w:val="single" w:sz="4" w:space="0" w:color="auto"/>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auto"/>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auto"/>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auto"/>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auto"/>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auto"/>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1270"/>
              </w:trPr>
              <w:tc>
                <w:tcPr>
                  <w:tcW w:w="280" w:type="dxa"/>
                  <w:tcBorders>
                    <w:top w:val="nil"/>
                    <w:left w:val="nil"/>
                    <w:bottom w:val="nil"/>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42,50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49,00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46,30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50,60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52,60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68,60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p>
              </w:tc>
            </w:tr>
            <w:tr w:rsidR="00ED1451" w:rsidRPr="00CC6A4C" w:rsidTr="00ED1451">
              <w:trPr>
                <w:trHeight w:val="1193"/>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32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(на конец года)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829"/>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тыс. рублей</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17988,745</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17391,086</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84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34 Доля просроченной кредиторской задолженности по оплате труда (включая начисления на оплату труда) муниципальных бюджетных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904"/>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lastRenderedPageBreak/>
                    <w:t> </w:t>
                  </w:r>
                </w:p>
              </w:tc>
              <w:tc>
                <w:tcPr>
                  <w:tcW w:w="3980" w:type="dxa"/>
                  <w:tcBorders>
                    <w:top w:val="nil"/>
                    <w:left w:val="nil"/>
                    <w:bottom w:val="single" w:sz="4" w:space="0" w:color="auto"/>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600"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рублей</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1575,20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1701,90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2063,10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2166,20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2154,60</w:t>
                  </w:r>
                </w:p>
              </w:tc>
              <w:tc>
                <w:tcPr>
                  <w:tcW w:w="1040" w:type="dxa"/>
                  <w:tcBorders>
                    <w:top w:val="nil"/>
                    <w:left w:val="nil"/>
                    <w:bottom w:val="single" w:sz="4" w:space="0" w:color="auto"/>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2151,00</w:t>
                  </w:r>
                </w:p>
              </w:tc>
              <w:tc>
                <w:tcPr>
                  <w:tcW w:w="3259" w:type="dxa"/>
                  <w:tcBorders>
                    <w:top w:val="nil"/>
                    <w:left w:val="nil"/>
                    <w:bottom w:val="single" w:sz="4" w:space="0" w:color="auto"/>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p>
              </w:tc>
            </w:tr>
            <w:tr w:rsidR="00ED1451" w:rsidRPr="00CC6A4C" w:rsidTr="00ED1451">
              <w:trPr>
                <w:trHeight w:val="987"/>
              </w:trPr>
              <w:tc>
                <w:tcPr>
                  <w:tcW w:w="280" w:type="dxa"/>
                  <w:tcBorders>
                    <w:top w:val="nil"/>
                    <w:left w:val="nil"/>
                    <w:bottom w:val="nil"/>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да/нет</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945"/>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37 Удовлетворенность населения деятельностью органов местного самоуправления городского округа (муниципального района)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процентов от числа опрошенных</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59,95</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83,01</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72,22</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80,00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48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38 Среднегодовая численность постоянного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человек</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103502,00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102650,00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94807,00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94467,00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94467,00</w:t>
                  </w:r>
                </w:p>
              </w:tc>
              <w:tc>
                <w:tcPr>
                  <w:tcW w:w="1040" w:type="dxa"/>
                  <w:tcBorders>
                    <w:top w:val="nil"/>
                    <w:left w:val="nil"/>
                    <w:bottom w:val="single" w:sz="4" w:space="0" w:color="000000"/>
                    <w:right w:val="single" w:sz="4" w:space="0" w:color="000000"/>
                  </w:tcBorders>
                  <w:shd w:val="clear" w:color="auto" w:fill="auto"/>
                  <w:noWrap/>
                  <w:hideMark/>
                </w:tcPr>
                <w:p w:rsidR="00ED1451" w:rsidRDefault="00ED1451">
                  <w:pPr>
                    <w:jc w:val="right"/>
                    <w:rPr>
                      <w:rFonts w:ascii="Arial" w:hAnsi="Arial" w:cs="Arial"/>
                      <w:sz w:val="16"/>
                      <w:szCs w:val="16"/>
                    </w:rPr>
                  </w:pPr>
                  <w:r>
                    <w:rPr>
                      <w:rFonts w:ascii="Arial" w:hAnsi="Arial" w:cs="Arial"/>
                      <w:sz w:val="16"/>
                      <w:szCs w:val="16"/>
                    </w:rPr>
                    <w:t>94467,00</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48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100" w:firstLine="160"/>
                    <w:rPr>
                      <w:rFonts w:ascii="Arial" w:hAnsi="Arial" w:cs="Arial"/>
                      <w:sz w:val="16"/>
                      <w:szCs w:val="16"/>
                    </w:rPr>
                  </w:pPr>
                  <w:r w:rsidRPr="00CC6A4C">
                    <w:rPr>
                      <w:rFonts w:ascii="Arial" w:hAnsi="Arial" w:cs="Arial"/>
                      <w:sz w:val="16"/>
                      <w:szCs w:val="16"/>
                    </w:rPr>
                    <w:t>IX. Энергосбережение и повышение энергетической эффективности</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660"/>
              </w:trPr>
              <w:tc>
                <w:tcPr>
                  <w:tcW w:w="280" w:type="dxa"/>
                  <w:tcBorders>
                    <w:top w:val="nil"/>
                    <w:left w:val="nil"/>
                    <w:bottom w:val="nil"/>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r w:rsidRPr="00CC6A4C">
                    <w:rPr>
                      <w:rFonts w:ascii="Arial" w:hAnsi="Arial" w:cs="Arial"/>
                      <w:sz w:val="16"/>
                      <w:szCs w:val="16"/>
                    </w:rPr>
                    <w:t>39 Удельная величина потребления энергетических ресурсов в многоквартирных домах:</w:t>
                  </w:r>
                </w:p>
              </w:tc>
              <w:tc>
                <w:tcPr>
                  <w:tcW w:w="1600"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480"/>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 xml:space="preserve">электрическая энергия, на 1 </w:t>
                  </w:r>
                  <w:proofErr w:type="gramStart"/>
                  <w:r w:rsidRPr="00CC6A4C">
                    <w:rPr>
                      <w:rFonts w:ascii="Arial" w:hAnsi="Arial" w:cs="Arial"/>
                      <w:sz w:val="16"/>
                      <w:szCs w:val="16"/>
                    </w:rPr>
                    <w:t>проживающего</w:t>
                  </w:r>
                  <w:proofErr w:type="gramEnd"/>
                </w:p>
              </w:tc>
              <w:tc>
                <w:tcPr>
                  <w:tcW w:w="1600"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кВт/</w:t>
                  </w:r>
                  <w:proofErr w:type="gramStart"/>
                  <w:r w:rsidRPr="00CC6A4C">
                    <w:rPr>
                      <w:rFonts w:ascii="Arial" w:hAnsi="Arial" w:cs="Arial"/>
                      <w:sz w:val="16"/>
                      <w:szCs w:val="16"/>
                    </w:rPr>
                    <w:t>ч</w:t>
                  </w:r>
                  <w:proofErr w:type="gramEnd"/>
                  <w:r w:rsidRPr="00CC6A4C">
                    <w:rPr>
                      <w:rFonts w:ascii="Arial" w:hAnsi="Arial" w:cs="Arial"/>
                      <w:sz w:val="16"/>
                      <w:szCs w:val="16"/>
                    </w:rPr>
                    <w:t xml:space="preserve"> на </w:t>
                  </w:r>
                  <w:r w:rsidRPr="00CC6A4C">
                    <w:rPr>
                      <w:rFonts w:ascii="Arial" w:hAnsi="Arial" w:cs="Arial"/>
                      <w:sz w:val="16"/>
                      <w:szCs w:val="16"/>
                    </w:rPr>
                    <w:br/>
                    <w:t xml:space="preserve">1 </w:t>
                  </w:r>
                  <w:proofErr w:type="spellStart"/>
                  <w:r w:rsidRPr="00CC6A4C">
                    <w:rPr>
                      <w:rFonts w:ascii="Arial" w:hAnsi="Arial" w:cs="Arial"/>
                      <w:sz w:val="16"/>
                      <w:szCs w:val="16"/>
                    </w:rPr>
                    <w:t>проживаюго</w:t>
                  </w:r>
                  <w:proofErr w:type="spellEnd"/>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2036,67</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2017,98</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1883,75</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1883,75</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1883,75</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1883,75</w:t>
                  </w:r>
                </w:p>
              </w:tc>
              <w:tc>
                <w:tcPr>
                  <w:tcW w:w="3259"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p>
              </w:tc>
            </w:tr>
            <w:tr w:rsidR="00556DEC" w:rsidRPr="00CC6A4C" w:rsidTr="00ED1451">
              <w:trPr>
                <w:trHeight w:val="660"/>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тепловая энергия, 1 кв. метр общей площади</w:t>
                  </w:r>
                </w:p>
              </w:tc>
              <w:tc>
                <w:tcPr>
                  <w:tcW w:w="1600"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xml:space="preserve">Гкал на </w:t>
                  </w:r>
                  <w:r w:rsidRPr="00CC6A4C">
                    <w:rPr>
                      <w:rFonts w:ascii="Arial" w:hAnsi="Arial" w:cs="Arial"/>
                      <w:sz w:val="16"/>
                      <w:szCs w:val="16"/>
                    </w:rPr>
                    <w:br/>
                    <w:t>1 кв. метр общей площади</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0,21</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0,21</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0,21</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0,21</w:t>
                  </w:r>
                </w:p>
              </w:tc>
              <w:tc>
                <w:tcPr>
                  <w:tcW w:w="3259"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480"/>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auto"/>
                    <w:right w:val="single" w:sz="4" w:space="0" w:color="000000"/>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горячая вода,</w:t>
                  </w:r>
                  <w:r>
                    <w:rPr>
                      <w:rFonts w:ascii="Arial" w:hAnsi="Arial" w:cs="Arial"/>
                      <w:sz w:val="16"/>
                      <w:szCs w:val="16"/>
                    </w:rPr>
                    <w:t xml:space="preserve"> </w:t>
                  </w:r>
                  <w:r w:rsidRPr="00CC6A4C">
                    <w:rPr>
                      <w:rFonts w:ascii="Arial" w:hAnsi="Arial" w:cs="Arial"/>
                      <w:sz w:val="16"/>
                      <w:szCs w:val="16"/>
                    </w:rPr>
                    <w:t xml:space="preserve">на 1 </w:t>
                  </w:r>
                  <w:proofErr w:type="gramStart"/>
                  <w:r w:rsidRPr="00CC6A4C">
                    <w:rPr>
                      <w:rFonts w:ascii="Arial" w:hAnsi="Arial" w:cs="Arial"/>
                      <w:sz w:val="16"/>
                      <w:szCs w:val="16"/>
                    </w:rPr>
                    <w:t>проживающего</w:t>
                  </w:r>
                  <w:proofErr w:type="gramEnd"/>
                </w:p>
              </w:tc>
              <w:tc>
                <w:tcPr>
                  <w:tcW w:w="1600" w:type="dxa"/>
                  <w:tcBorders>
                    <w:top w:val="nil"/>
                    <w:left w:val="nil"/>
                    <w:bottom w:val="single" w:sz="4" w:space="0" w:color="auto"/>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xml:space="preserve">куб. метров на 1 </w:t>
                  </w:r>
                  <w:proofErr w:type="gramStart"/>
                  <w:r w:rsidRPr="00CC6A4C">
                    <w:rPr>
                      <w:rFonts w:ascii="Arial" w:hAnsi="Arial" w:cs="Arial"/>
                      <w:sz w:val="16"/>
                      <w:szCs w:val="16"/>
                    </w:rPr>
                    <w:t>проживающего</w:t>
                  </w:r>
                  <w:proofErr w:type="gramEnd"/>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19,02</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16,09</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14,97</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14,97</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14,97</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14,97</w:t>
                  </w:r>
                </w:p>
              </w:tc>
              <w:tc>
                <w:tcPr>
                  <w:tcW w:w="3259" w:type="dxa"/>
                  <w:tcBorders>
                    <w:top w:val="nil"/>
                    <w:left w:val="nil"/>
                    <w:bottom w:val="single" w:sz="4" w:space="0" w:color="auto"/>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285"/>
              </w:trPr>
              <w:tc>
                <w:tcPr>
                  <w:tcW w:w="280" w:type="dxa"/>
                  <w:tcBorders>
                    <w:top w:val="nil"/>
                    <w:left w:val="nil"/>
                    <w:bottom w:val="nil"/>
                    <w:right w:val="single" w:sz="4" w:space="0" w:color="auto"/>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 xml:space="preserve">холодная вода, на 1 </w:t>
                  </w:r>
                  <w:proofErr w:type="gramStart"/>
                  <w:r w:rsidRPr="00CC6A4C">
                    <w:rPr>
                      <w:rFonts w:ascii="Arial" w:hAnsi="Arial" w:cs="Arial"/>
                      <w:sz w:val="16"/>
                      <w:szCs w:val="16"/>
                    </w:rPr>
                    <w:t>проживающего</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46,33</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33,76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29,87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29,87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29,87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29,87</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285"/>
              </w:trPr>
              <w:tc>
                <w:tcPr>
                  <w:tcW w:w="280" w:type="dxa"/>
                  <w:tcBorders>
                    <w:top w:val="nil"/>
                    <w:left w:val="nil"/>
                    <w:bottom w:val="nil"/>
                    <w:right w:val="single" w:sz="4" w:space="0" w:color="auto"/>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 xml:space="preserve">природный газ, на 1 </w:t>
                  </w:r>
                  <w:proofErr w:type="gramStart"/>
                  <w:r w:rsidRPr="00CC6A4C">
                    <w:rPr>
                      <w:rFonts w:ascii="Arial" w:hAnsi="Arial" w:cs="Arial"/>
                      <w:sz w:val="16"/>
                      <w:szCs w:val="16"/>
                    </w:rPr>
                    <w:t>проживающего</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240,56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253,78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269,10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269,10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269,10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269,10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735"/>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556DEC" w:rsidRPr="00CC6A4C" w:rsidRDefault="00556DEC" w:rsidP="00ED1451">
                  <w:pPr>
                    <w:spacing w:after="0" w:line="240" w:lineRule="auto"/>
                    <w:ind w:firstLineChars="300" w:firstLine="480"/>
                    <w:rPr>
                      <w:rFonts w:ascii="Arial" w:hAnsi="Arial" w:cs="Arial"/>
                      <w:sz w:val="16"/>
                      <w:szCs w:val="16"/>
                    </w:rPr>
                  </w:pPr>
                  <w:r w:rsidRPr="00CC6A4C">
                    <w:rPr>
                      <w:rFonts w:ascii="Arial" w:hAnsi="Arial" w:cs="Arial"/>
                      <w:sz w:val="16"/>
                      <w:szCs w:val="16"/>
                    </w:rPr>
                    <w:t>40 Удельная величина потребления энергетических ресурсов муниципальными бюджетными учреждениями:</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rPr>
                      <w:rFonts w:ascii="Arial" w:hAnsi="Arial" w:cs="Arial"/>
                      <w:sz w:val="16"/>
                      <w:szCs w:val="16"/>
                    </w:rPr>
                  </w:pPr>
                  <w:r>
                    <w:rPr>
                      <w:rFonts w:ascii="Arial" w:hAnsi="Arial" w:cs="Arial"/>
                      <w:sz w:val="16"/>
                      <w:szCs w:val="16"/>
                    </w:rPr>
                    <w:t> </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660"/>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электрическая энергия,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кВт/</w:t>
                  </w:r>
                  <w:proofErr w:type="gramStart"/>
                  <w:r w:rsidRPr="00CC6A4C">
                    <w:rPr>
                      <w:rFonts w:ascii="Arial" w:hAnsi="Arial" w:cs="Arial"/>
                      <w:sz w:val="16"/>
                      <w:szCs w:val="16"/>
                    </w:rPr>
                    <w:t>ч</w:t>
                  </w:r>
                  <w:proofErr w:type="gramEnd"/>
                  <w:r w:rsidRPr="00CC6A4C">
                    <w:rPr>
                      <w:rFonts w:ascii="Arial" w:hAnsi="Arial" w:cs="Arial"/>
                      <w:sz w:val="16"/>
                      <w:szCs w:val="16"/>
                    </w:rPr>
                    <w:t xml:space="preserve"> на </w:t>
                  </w:r>
                  <w:r w:rsidRPr="00CC6A4C">
                    <w:rPr>
                      <w:rFonts w:ascii="Arial" w:hAnsi="Arial" w:cs="Arial"/>
                      <w:sz w:val="16"/>
                      <w:szCs w:val="16"/>
                    </w:rPr>
                    <w:br/>
                    <w:t>1 человека населения</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86,60</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82,27</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75,35</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75,35</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75,35</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75,35</w:t>
                  </w:r>
                </w:p>
              </w:tc>
              <w:tc>
                <w:tcPr>
                  <w:tcW w:w="3259"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660"/>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тепловая энергия, на 1 кв. метр общей площади</w:t>
                  </w:r>
                </w:p>
              </w:tc>
              <w:tc>
                <w:tcPr>
                  <w:tcW w:w="1600"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xml:space="preserve">Гкал на </w:t>
                  </w:r>
                  <w:r w:rsidRPr="00CC6A4C">
                    <w:rPr>
                      <w:rFonts w:ascii="Arial" w:hAnsi="Arial" w:cs="Arial"/>
                      <w:sz w:val="16"/>
                      <w:szCs w:val="16"/>
                    </w:rPr>
                    <w:br/>
                    <w:t>1 кв. метр общей площади</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0,38</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0,36</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0,32</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0,32</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0,32</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0,32</w:t>
                  </w:r>
                </w:p>
              </w:tc>
              <w:tc>
                <w:tcPr>
                  <w:tcW w:w="3259"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660"/>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000000"/>
                    <w:right w:val="single" w:sz="4" w:space="0" w:color="000000"/>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горячая вода,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куб. метров на 1 человека населения</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0,61</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0,57</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0,65</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0,65</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0,65</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0,65</w:t>
                  </w:r>
                </w:p>
              </w:tc>
              <w:tc>
                <w:tcPr>
                  <w:tcW w:w="3259"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480"/>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lastRenderedPageBreak/>
                    <w:t> </w:t>
                  </w:r>
                </w:p>
              </w:tc>
              <w:tc>
                <w:tcPr>
                  <w:tcW w:w="3980" w:type="dxa"/>
                  <w:tcBorders>
                    <w:top w:val="nil"/>
                    <w:left w:val="nil"/>
                    <w:bottom w:val="single" w:sz="4" w:space="0" w:color="000000"/>
                    <w:right w:val="single" w:sz="4" w:space="0" w:color="000000"/>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холодная вода,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2,17</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2,13</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1,94</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1,94</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1,94</w:t>
                  </w:r>
                </w:p>
              </w:tc>
              <w:tc>
                <w:tcPr>
                  <w:tcW w:w="1040" w:type="dxa"/>
                  <w:tcBorders>
                    <w:top w:val="nil"/>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1,94</w:t>
                  </w:r>
                </w:p>
              </w:tc>
              <w:tc>
                <w:tcPr>
                  <w:tcW w:w="3259" w:type="dxa"/>
                  <w:tcBorders>
                    <w:top w:val="nil"/>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480"/>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nil"/>
                    <w:left w:val="nil"/>
                    <w:bottom w:val="single" w:sz="4" w:space="0" w:color="auto"/>
                    <w:right w:val="single" w:sz="4" w:space="0" w:color="000000"/>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природный газ, на 1 человека населения</w:t>
                  </w:r>
                </w:p>
              </w:tc>
              <w:tc>
                <w:tcPr>
                  <w:tcW w:w="1600" w:type="dxa"/>
                  <w:tcBorders>
                    <w:top w:val="nil"/>
                    <w:left w:val="nil"/>
                    <w:bottom w:val="single" w:sz="4" w:space="0" w:color="auto"/>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0,95</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0,93</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0,85</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0,85</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0,85</w:t>
                  </w:r>
                </w:p>
              </w:tc>
              <w:tc>
                <w:tcPr>
                  <w:tcW w:w="1040" w:type="dxa"/>
                  <w:tcBorders>
                    <w:top w:val="nil"/>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0,85</w:t>
                  </w:r>
                </w:p>
              </w:tc>
              <w:tc>
                <w:tcPr>
                  <w:tcW w:w="3259" w:type="dxa"/>
                  <w:tcBorders>
                    <w:top w:val="nil"/>
                    <w:left w:val="nil"/>
                    <w:bottom w:val="single" w:sz="4" w:space="0" w:color="auto"/>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ED1451" w:rsidRPr="00CC6A4C" w:rsidTr="00ED1451">
              <w:trPr>
                <w:trHeight w:val="2825"/>
              </w:trPr>
              <w:tc>
                <w:tcPr>
                  <w:tcW w:w="280" w:type="dxa"/>
                  <w:tcBorders>
                    <w:top w:val="nil"/>
                    <w:left w:val="nil"/>
                    <w:bottom w:val="nil"/>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ED1451" w:rsidRPr="00CC6A4C" w:rsidRDefault="00ED1451" w:rsidP="00ED1451">
                  <w:pPr>
                    <w:spacing w:after="0" w:line="240" w:lineRule="auto"/>
                    <w:ind w:firstLineChars="300" w:firstLine="480"/>
                    <w:rPr>
                      <w:rFonts w:ascii="Arial" w:hAnsi="Arial" w:cs="Arial"/>
                      <w:sz w:val="16"/>
                      <w:szCs w:val="16"/>
                    </w:rPr>
                  </w:pPr>
                  <w:proofErr w:type="gramStart"/>
                  <w:r w:rsidRPr="00087FAF">
                    <w:rPr>
                      <w:rFonts w:ascii="Arial" w:hAnsi="Arial" w:cs="Arial"/>
                      <w:sz w:val="16"/>
                      <w:szCs w:val="16"/>
                    </w:rP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xml:space="preserve">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ED1451" w:rsidRPr="00CC6A4C" w:rsidRDefault="00ED1451" w:rsidP="00ED1451">
                  <w:pPr>
                    <w:spacing w:after="0" w:line="240" w:lineRule="auto"/>
                    <w:rPr>
                      <w:rFonts w:ascii="Arial" w:hAnsi="Arial" w:cs="Arial"/>
                      <w:sz w:val="16"/>
                      <w:szCs w:val="16"/>
                    </w:rPr>
                  </w:pPr>
                  <w:r w:rsidRPr="00CC6A4C">
                    <w:rPr>
                      <w:rFonts w:ascii="Arial" w:hAnsi="Arial" w:cs="Arial"/>
                      <w:sz w:val="16"/>
                      <w:szCs w:val="16"/>
                    </w:rPr>
                    <w:t> </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51" w:rsidRPr="00CC6A4C" w:rsidRDefault="00ED1451"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285"/>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r w:rsidRPr="00CC6A4C">
                    <w:rPr>
                      <w:rFonts w:ascii="Arial" w:hAnsi="Arial" w:cs="Arial"/>
                      <w:sz w:val="16"/>
                      <w:szCs w:val="16"/>
                    </w:rPr>
                    <w:t> </w:t>
                  </w:r>
                </w:p>
              </w:tc>
              <w:tc>
                <w:tcPr>
                  <w:tcW w:w="3980" w:type="dxa"/>
                  <w:tcBorders>
                    <w:top w:val="single" w:sz="4" w:space="0" w:color="auto"/>
                    <w:left w:val="nil"/>
                    <w:bottom w:val="single" w:sz="4" w:space="0" w:color="auto"/>
                    <w:right w:val="single" w:sz="4" w:space="0" w:color="000000"/>
                  </w:tcBorders>
                  <w:shd w:val="clear" w:color="auto" w:fill="auto"/>
                  <w:hideMark/>
                </w:tcPr>
                <w:p w:rsidR="00556DEC" w:rsidRPr="00CC6A4C" w:rsidRDefault="00556DEC" w:rsidP="00ED1451">
                  <w:pPr>
                    <w:spacing w:after="0" w:line="240" w:lineRule="auto"/>
                    <w:ind w:firstLineChars="500" w:firstLine="800"/>
                    <w:rPr>
                      <w:rFonts w:ascii="Arial" w:hAnsi="Arial" w:cs="Arial"/>
                      <w:sz w:val="16"/>
                      <w:szCs w:val="16"/>
                    </w:rPr>
                  </w:pPr>
                  <w:r w:rsidRPr="00CC6A4C">
                    <w:rPr>
                      <w:rFonts w:ascii="Arial" w:hAnsi="Arial" w:cs="Arial"/>
                      <w:sz w:val="16"/>
                      <w:szCs w:val="16"/>
                    </w:rPr>
                    <w:t>в сфере культуры</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баллы</w:t>
                  </w:r>
                </w:p>
              </w:tc>
              <w:tc>
                <w:tcPr>
                  <w:tcW w:w="1040" w:type="dxa"/>
                  <w:tcBorders>
                    <w:top w:val="single" w:sz="4" w:space="0" w:color="auto"/>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91,10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91,10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91,16</w:t>
                  </w:r>
                </w:p>
              </w:tc>
              <w:tc>
                <w:tcPr>
                  <w:tcW w:w="1040" w:type="dxa"/>
                  <w:tcBorders>
                    <w:top w:val="single" w:sz="4" w:space="0" w:color="auto"/>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91,10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91,10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91,10</w:t>
                  </w:r>
                </w:p>
              </w:tc>
              <w:tc>
                <w:tcPr>
                  <w:tcW w:w="3259" w:type="dxa"/>
                  <w:tcBorders>
                    <w:top w:val="single" w:sz="4" w:space="0" w:color="auto"/>
                    <w:left w:val="nil"/>
                    <w:bottom w:val="single" w:sz="4" w:space="0" w:color="auto"/>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r w:rsidRPr="00CC6A4C">
                    <w:rPr>
                      <w:rFonts w:ascii="Arial" w:hAnsi="Arial" w:cs="Arial"/>
                      <w:sz w:val="16"/>
                      <w:szCs w:val="16"/>
                    </w:rPr>
                    <w:t> </w:t>
                  </w:r>
                </w:p>
              </w:tc>
            </w:tr>
            <w:tr w:rsidR="00556DEC" w:rsidRPr="00CC6A4C" w:rsidTr="00ED1451">
              <w:trPr>
                <w:trHeight w:val="199"/>
              </w:trPr>
              <w:tc>
                <w:tcPr>
                  <w:tcW w:w="280" w:type="dxa"/>
                  <w:tcBorders>
                    <w:top w:val="nil"/>
                    <w:left w:val="nil"/>
                    <w:bottom w:val="nil"/>
                    <w:right w:val="single" w:sz="4" w:space="0" w:color="000000"/>
                  </w:tcBorders>
                  <w:shd w:val="clear" w:color="auto" w:fill="auto"/>
                  <w:noWrap/>
                  <w:hideMark/>
                </w:tcPr>
                <w:p w:rsidR="00556DEC" w:rsidRPr="00CC6A4C" w:rsidRDefault="00556DEC" w:rsidP="00ED1451">
                  <w:pPr>
                    <w:spacing w:after="0" w:line="240" w:lineRule="auto"/>
                    <w:rPr>
                      <w:rFonts w:ascii="Arial" w:hAnsi="Arial" w:cs="Arial"/>
                      <w:sz w:val="16"/>
                      <w:szCs w:val="16"/>
                    </w:rPr>
                  </w:pPr>
                </w:p>
              </w:tc>
              <w:tc>
                <w:tcPr>
                  <w:tcW w:w="3980" w:type="dxa"/>
                  <w:tcBorders>
                    <w:top w:val="single" w:sz="4" w:space="0" w:color="auto"/>
                    <w:left w:val="nil"/>
                    <w:bottom w:val="single" w:sz="4" w:space="0" w:color="000000"/>
                    <w:right w:val="single" w:sz="4" w:space="0" w:color="000000"/>
                  </w:tcBorders>
                  <w:shd w:val="clear" w:color="auto" w:fill="auto"/>
                  <w:hideMark/>
                </w:tcPr>
                <w:p w:rsidR="00556DEC" w:rsidRDefault="00556DEC" w:rsidP="00ED1451">
                  <w:pPr>
                    <w:ind w:firstLineChars="500" w:firstLine="800"/>
                    <w:rPr>
                      <w:rFonts w:ascii="Arial" w:hAnsi="Arial" w:cs="Arial"/>
                      <w:sz w:val="16"/>
                      <w:szCs w:val="16"/>
                    </w:rPr>
                  </w:pPr>
                  <w:r>
                    <w:rPr>
                      <w:rFonts w:ascii="Arial" w:hAnsi="Arial" w:cs="Arial"/>
                      <w:sz w:val="16"/>
                      <w:szCs w:val="16"/>
                    </w:rPr>
                    <w:t>в сфере образования</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556DEC" w:rsidRDefault="00556DEC" w:rsidP="00ED1451">
                  <w:pPr>
                    <w:jc w:val="center"/>
                    <w:rPr>
                      <w:rFonts w:ascii="Arial" w:hAnsi="Arial" w:cs="Arial"/>
                      <w:sz w:val="16"/>
                      <w:szCs w:val="16"/>
                    </w:rPr>
                  </w:pPr>
                  <w:r>
                    <w:rPr>
                      <w:rFonts w:ascii="Arial" w:hAnsi="Arial" w:cs="Arial"/>
                      <w:sz w:val="16"/>
                      <w:szCs w:val="16"/>
                    </w:rPr>
                    <w:t>баллы</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78,39</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87,62</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87,62</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87,62</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87,62</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56DEC" w:rsidRDefault="00556DEC">
                  <w:pPr>
                    <w:jc w:val="right"/>
                    <w:rPr>
                      <w:rFonts w:ascii="Arial" w:hAnsi="Arial" w:cs="Arial"/>
                      <w:sz w:val="16"/>
                      <w:szCs w:val="16"/>
                    </w:rPr>
                  </w:pPr>
                  <w:r>
                    <w:rPr>
                      <w:rFonts w:ascii="Arial" w:hAnsi="Arial" w:cs="Arial"/>
                      <w:sz w:val="16"/>
                      <w:szCs w:val="16"/>
                    </w:rPr>
                    <w:t>87,62</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556DEC" w:rsidRPr="00CC6A4C" w:rsidRDefault="00556DEC" w:rsidP="00ED1451">
                  <w:pPr>
                    <w:spacing w:after="0" w:line="240" w:lineRule="auto"/>
                    <w:jc w:val="center"/>
                    <w:rPr>
                      <w:rFonts w:ascii="Arial" w:hAnsi="Arial" w:cs="Arial"/>
                      <w:sz w:val="16"/>
                      <w:szCs w:val="16"/>
                    </w:rPr>
                  </w:pPr>
                </w:p>
              </w:tc>
            </w:tr>
          </w:tbl>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trHeight w:val="289"/>
        </w:trPr>
        <w:tc>
          <w:tcPr>
            <w:tcW w:w="15433" w:type="dxa"/>
            <w:gridSpan w:val="16"/>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gridAfter w:val="15"/>
          <w:wAfter w:w="14373" w:type="dxa"/>
          <w:trHeight w:val="289"/>
        </w:trPr>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r w:rsidR="00ED1451" w:rsidRPr="00A505F6" w:rsidTr="00ED1451">
        <w:trPr>
          <w:trHeight w:val="289"/>
        </w:trPr>
        <w:tc>
          <w:tcPr>
            <w:tcW w:w="15433" w:type="dxa"/>
            <w:gridSpan w:val="16"/>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78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34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ED1451" w:rsidRPr="00A505F6" w:rsidRDefault="00ED1451" w:rsidP="00ED1451">
            <w:pPr>
              <w:spacing w:after="0" w:line="240" w:lineRule="auto"/>
              <w:rPr>
                <w:rFonts w:ascii="Arial" w:hAnsi="Arial" w:cs="Arial"/>
                <w:sz w:val="16"/>
                <w:szCs w:val="16"/>
              </w:rPr>
            </w:pPr>
          </w:p>
        </w:tc>
      </w:tr>
    </w:tbl>
    <w:p w:rsidR="00ED1451" w:rsidRDefault="00ED1451">
      <w:pPr>
        <w:rPr>
          <w:rFonts w:ascii="Times New Roman" w:hAnsi="Times New Roman"/>
          <w:b/>
          <w:sz w:val="24"/>
          <w:szCs w:val="24"/>
        </w:rPr>
        <w:sectPr w:rsidR="00ED1451" w:rsidSect="00ED1451">
          <w:pgSz w:w="16838" w:h="11906" w:orient="landscape" w:code="9"/>
          <w:pgMar w:top="1418" w:right="567" w:bottom="567" w:left="425" w:header="709" w:footer="709" w:gutter="0"/>
          <w:cols w:space="708"/>
          <w:docGrid w:linePitch="360"/>
        </w:sectPr>
      </w:pPr>
    </w:p>
    <w:p w:rsidR="00B30321" w:rsidRPr="0024549B" w:rsidRDefault="00B30321" w:rsidP="002C4BA7">
      <w:pPr>
        <w:spacing w:after="0" w:line="240" w:lineRule="auto"/>
        <w:jc w:val="center"/>
        <w:rPr>
          <w:rFonts w:ascii="Times New Roman" w:hAnsi="Times New Roman"/>
          <w:b/>
          <w:sz w:val="24"/>
          <w:szCs w:val="24"/>
        </w:rPr>
      </w:pPr>
      <w:r w:rsidRPr="0024549B">
        <w:rPr>
          <w:rFonts w:ascii="Times New Roman" w:hAnsi="Times New Roman"/>
          <w:b/>
          <w:sz w:val="24"/>
          <w:szCs w:val="24"/>
        </w:rPr>
        <w:lastRenderedPageBreak/>
        <w:t>ПОЯСНИТЕЛЬНАЯ ЗАПИСКА</w:t>
      </w:r>
    </w:p>
    <w:p w:rsidR="00B30321" w:rsidRDefault="00B30321" w:rsidP="00B30321">
      <w:pPr>
        <w:spacing w:after="0" w:line="240" w:lineRule="auto"/>
        <w:jc w:val="center"/>
        <w:rPr>
          <w:rFonts w:ascii="Times New Roman" w:hAnsi="Times New Roman"/>
          <w:b/>
          <w:sz w:val="24"/>
          <w:szCs w:val="24"/>
        </w:rPr>
      </w:pPr>
      <w:r w:rsidRPr="0024549B">
        <w:rPr>
          <w:rFonts w:ascii="Times New Roman" w:hAnsi="Times New Roman"/>
          <w:b/>
          <w:sz w:val="24"/>
          <w:szCs w:val="24"/>
        </w:rPr>
        <w:t>к докладу главы администрации Чайковского</w:t>
      </w:r>
      <w:r w:rsidR="005B217A">
        <w:rPr>
          <w:rFonts w:ascii="Times New Roman" w:hAnsi="Times New Roman"/>
          <w:b/>
          <w:sz w:val="24"/>
          <w:szCs w:val="24"/>
        </w:rPr>
        <w:t xml:space="preserve"> городского округа</w:t>
      </w:r>
    </w:p>
    <w:p w:rsidR="005B217A" w:rsidRDefault="005B217A" w:rsidP="00B30321">
      <w:pPr>
        <w:spacing w:after="0" w:line="240" w:lineRule="auto"/>
        <w:jc w:val="center"/>
        <w:rPr>
          <w:rFonts w:ascii="Times New Roman" w:hAnsi="Times New Roman"/>
          <w:b/>
          <w:sz w:val="24"/>
          <w:szCs w:val="24"/>
        </w:rPr>
      </w:pPr>
      <w:r>
        <w:rPr>
          <w:rFonts w:ascii="Times New Roman" w:hAnsi="Times New Roman"/>
          <w:b/>
          <w:sz w:val="24"/>
          <w:szCs w:val="24"/>
        </w:rPr>
        <w:t>Юрия Геннадьевича Вострикова</w:t>
      </w:r>
    </w:p>
    <w:p w:rsidR="00B30321" w:rsidRDefault="00B30321" w:rsidP="00B30321">
      <w:pPr>
        <w:spacing w:after="0" w:line="240" w:lineRule="auto"/>
        <w:jc w:val="center"/>
        <w:rPr>
          <w:rFonts w:ascii="Times New Roman" w:hAnsi="Times New Roman"/>
          <w:b/>
          <w:sz w:val="24"/>
          <w:szCs w:val="24"/>
        </w:rPr>
      </w:pPr>
      <w:r w:rsidRPr="0024549B">
        <w:rPr>
          <w:rFonts w:ascii="Times New Roman" w:hAnsi="Times New Roman"/>
          <w:b/>
          <w:sz w:val="24"/>
          <w:szCs w:val="24"/>
        </w:rPr>
        <w:t>«О достигнутых значениях показателей для оценки эффективности</w:t>
      </w:r>
    </w:p>
    <w:p w:rsidR="00B30321" w:rsidRDefault="00B30321" w:rsidP="00B30321">
      <w:pPr>
        <w:spacing w:after="0" w:line="240" w:lineRule="auto"/>
        <w:jc w:val="center"/>
        <w:rPr>
          <w:rFonts w:ascii="Times New Roman" w:hAnsi="Times New Roman"/>
          <w:b/>
          <w:sz w:val="24"/>
          <w:szCs w:val="24"/>
        </w:rPr>
      </w:pPr>
      <w:r w:rsidRPr="0024549B">
        <w:rPr>
          <w:rFonts w:ascii="Times New Roman" w:hAnsi="Times New Roman"/>
          <w:b/>
          <w:sz w:val="24"/>
          <w:szCs w:val="24"/>
        </w:rPr>
        <w:t>деятельности органов местного самоуправления за 20</w:t>
      </w:r>
      <w:r w:rsidR="00421C08">
        <w:rPr>
          <w:rFonts w:ascii="Times New Roman" w:hAnsi="Times New Roman"/>
          <w:b/>
          <w:sz w:val="24"/>
          <w:szCs w:val="24"/>
        </w:rPr>
        <w:t>2</w:t>
      </w:r>
      <w:r w:rsidR="0005093C">
        <w:rPr>
          <w:rFonts w:ascii="Times New Roman" w:hAnsi="Times New Roman"/>
          <w:b/>
          <w:sz w:val="24"/>
          <w:szCs w:val="24"/>
        </w:rPr>
        <w:t>2</w:t>
      </w:r>
      <w:r w:rsidRPr="0024549B">
        <w:rPr>
          <w:rFonts w:ascii="Times New Roman" w:hAnsi="Times New Roman"/>
          <w:b/>
          <w:sz w:val="24"/>
          <w:szCs w:val="24"/>
        </w:rPr>
        <w:t xml:space="preserve"> год</w:t>
      </w:r>
    </w:p>
    <w:p w:rsidR="00134CA9" w:rsidRDefault="00B30321" w:rsidP="00B30321">
      <w:pPr>
        <w:jc w:val="center"/>
        <w:rPr>
          <w:rFonts w:ascii="Times New Roman" w:hAnsi="Times New Roman"/>
          <w:b/>
          <w:sz w:val="24"/>
          <w:szCs w:val="24"/>
        </w:rPr>
      </w:pPr>
      <w:r w:rsidRPr="0024549B">
        <w:rPr>
          <w:rFonts w:ascii="Times New Roman" w:hAnsi="Times New Roman"/>
          <w:b/>
          <w:sz w:val="24"/>
          <w:szCs w:val="24"/>
        </w:rPr>
        <w:t xml:space="preserve">и планируемых </w:t>
      </w:r>
      <w:proofErr w:type="gramStart"/>
      <w:r w:rsidRPr="0024549B">
        <w:rPr>
          <w:rFonts w:ascii="Times New Roman" w:hAnsi="Times New Roman"/>
          <w:b/>
          <w:sz w:val="24"/>
          <w:szCs w:val="24"/>
        </w:rPr>
        <w:t>значениях</w:t>
      </w:r>
      <w:proofErr w:type="gramEnd"/>
      <w:r w:rsidRPr="0024549B">
        <w:rPr>
          <w:rFonts w:ascii="Times New Roman" w:hAnsi="Times New Roman"/>
          <w:b/>
          <w:sz w:val="24"/>
          <w:szCs w:val="24"/>
        </w:rPr>
        <w:t xml:space="preserve"> на 3-летний период»</w:t>
      </w:r>
    </w:p>
    <w:p w:rsidR="00B30321" w:rsidRPr="00CF45B1" w:rsidRDefault="00B30321" w:rsidP="00B30321">
      <w:pPr>
        <w:pStyle w:val="a3"/>
        <w:tabs>
          <w:tab w:val="left" w:pos="1134"/>
        </w:tabs>
        <w:spacing w:after="0" w:line="240" w:lineRule="auto"/>
        <w:ind w:left="567" w:firstLine="567"/>
        <w:jc w:val="center"/>
        <w:rPr>
          <w:rFonts w:ascii="Times New Roman" w:hAnsi="Times New Roman"/>
          <w:b/>
          <w:sz w:val="24"/>
          <w:szCs w:val="24"/>
        </w:rPr>
      </w:pPr>
      <w:r w:rsidRPr="00CF45B1">
        <w:rPr>
          <w:rFonts w:ascii="Times New Roman" w:hAnsi="Times New Roman"/>
          <w:b/>
          <w:sz w:val="24"/>
          <w:szCs w:val="24"/>
          <w:lang w:val="en-US"/>
        </w:rPr>
        <w:t>I</w:t>
      </w:r>
      <w:r w:rsidRPr="00CF45B1">
        <w:rPr>
          <w:rFonts w:ascii="Times New Roman" w:hAnsi="Times New Roman"/>
          <w:b/>
          <w:sz w:val="24"/>
          <w:szCs w:val="24"/>
        </w:rPr>
        <w:t>. Общие сведения о муниципальном образовании</w:t>
      </w:r>
    </w:p>
    <w:p w:rsidR="00B30321" w:rsidRPr="0005093C" w:rsidRDefault="00B30321" w:rsidP="00B30321">
      <w:pPr>
        <w:pStyle w:val="a3"/>
        <w:tabs>
          <w:tab w:val="left" w:pos="1134"/>
        </w:tabs>
        <w:spacing w:after="0" w:line="240" w:lineRule="auto"/>
        <w:ind w:left="567" w:firstLine="567"/>
        <w:jc w:val="center"/>
        <w:rPr>
          <w:rFonts w:ascii="Times New Roman" w:hAnsi="Times New Roman"/>
          <w:b/>
          <w:sz w:val="24"/>
          <w:szCs w:val="24"/>
        </w:rPr>
      </w:pPr>
      <w:r w:rsidRPr="0005093C">
        <w:rPr>
          <w:rFonts w:ascii="Times New Roman" w:hAnsi="Times New Roman"/>
          <w:b/>
          <w:sz w:val="24"/>
          <w:szCs w:val="24"/>
        </w:rPr>
        <w:t xml:space="preserve"> «Чайковский городской  округ»</w:t>
      </w:r>
    </w:p>
    <w:p w:rsidR="00B30321" w:rsidRPr="0005093C" w:rsidRDefault="00B30321" w:rsidP="00B30321">
      <w:pPr>
        <w:pStyle w:val="a3"/>
        <w:tabs>
          <w:tab w:val="left" w:pos="1134"/>
        </w:tabs>
        <w:spacing w:after="0" w:line="240" w:lineRule="auto"/>
        <w:ind w:left="0" w:firstLine="567"/>
        <w:jc w:val="both"/>
        <w:rPr>
          <w:rFonts w:ascii="Times New Roman" w:hAnsi="Times New Roman"/>
          <w:color w:val="FF0000"/>
          <w:sz w:val="24"/>
          <w:szCs w:val="24"/>
        </w:rPr>
      </w:pPr>
      <w:r w:rsidRPr="0005093C">
        <w:rPr>
          <w:rFonts w:ascii="Times New Roman" w:eastAsia="Calibri" w:hAnsi="Times New Roman"/>
          <w:sz w:val="24"/>
          <w:szCs w:val="24"/>
        </w:rPr>
        <w:t xml:space="preserve">Чайковский городской округ расположен на юго-западе Пермского края. Административный центр – </w:t>
      </w:r>
      <w:proofErr w:type="gramStart"/>
      <w:r w:rsidRPr="0005093C">
        <w:rPr>
          <w:rFonts w:ascii="Times New Roman" w:eastAsia="Calibri" w:hAnsi="Times New Roman"/>
          <w:sz w:val="24"/>
          <w:szCs w:val="24"/>
        </w:rPr>
        <w:t>г</w:t>
      </w:r>
      <w:proofErr w:type="gramEnd"/>
      <w:r w:rsidRPr="0005093C">
        <w:rPr>
          <w:rFonts w:ascii="Times New Roman" w:eastAsia="Calibri" w:hAnsi="Times New Roman"/>
          <w:sz w:val="24"/>
          <w:szCs w:val="24"/>
        </w:rPr>
        <w:t>. Чайковский. Территория округа – 215</w:t>
      </w:r>
      <w:r w:rsidR="003F366E">
        <w:rPr>
          <w:rFonts w:ascii="Times New Roman" w:eastAsia="Calibri" w:hAnsi="Times New Roman"/>
          <w:sz w:val="24"/>
          <w:szCs w:val="24"/>
        </w:rPr>
        <w:t>7</w:t>
      </w:r>
      <w:r w:rsidRPr="0005093C">
        <w:rPr>
          <w:rFonts w:ascii="Times New Roman" w:eastAsia="Calibri" w:hAnsi="Times New Roman"/>
          <w:sz w:val="24"/>
          <w:szCs w:val="24"/>
        </w:rPr>
        <w:t>,</w:t>
      </w:r>
      <w:r w:rsidR="003F366E">
        <w:rPr>
          <w:rFonts w:ascii="Times New Roman" w:eastAsia="Calibri" w:hAnsi="Times New Roman"/>
          <w:sz w:val="24"/>
          <w:szCs w:val="24"/>
        </w:rPr>
        <w:t>75</w:t>
      </w:r>
      <w:r w:rsidRPr="0005093C">
        <w:rPr>
          <w:rFonts w:ascii="Times New Roman" w:eastAsia="Calibri" w:hAnsi="Times New Roman"/>
          <w:sz w:val="24"/>
          <w:szCs w:val="24"/>
        </w:rPr>
        <w:t xml:space="preserve"> км</w:t>
      </w:r>
      <w:proofErr w:type="gramStart"/>
      <w:r w:rsidRPr="0005093C">
        <w:rPr>
          <w:rFonts w:ascii="Times New Roman" w:eastAsia="Calibri" w:hAnsi="Times New Roman"/>
          <w:sz w:val="24"/>
          <w:szCs w:val="24"/>
          <w:vertAlign w:val="superscript"/>
        </w:rPr>
        <w:t>2</w:t>
      </w:r>
      <w:proofErr w:type="gramEnd"/>
      <w:r w:rsidR="003F366E">
        <w:rPr>
          <w:rFonts w:ascii="Times New Roman" w:eastAsia="Calibri" w:hAnsi="Times New Roman"/>
          <w:sz w:val="24"/>
          <w:szCs w:val="24"/>
          <w:vertAlign w:val="superscript"/>
        </w:rPr>
        <w:t xml:space="preserve"> </w:t>
      </w:r>
      <w:r w:rsidR="003F366E">
        <w:rPr>
          <w:rFonts w:ascii="Times New Roman" w:eastAsia="Calibri" w:hAnsi="Times New Roman"/>
          <w:sz w:val="24"/>
          <w:szCs w:val="24"/>
        </w:rPr>
        <w:t>(Карта</w:t>
      </w:r>
      <w:r w:rsidR="00BC2252">
        <w:rPr>
          <w:rFonts w:ascii="Times New Roman" w:eastAsia="Calibri" w:hAnsi="Times New Roman"/>
          <w:sz w:val="24"/>
          <w:szCs w:val="24"/>
        </w:rPr>
        <w:t xml:space="preserve"> </w:t>
      </w:r>
      <w:r w:rsidR="003F366E">
        <w:rPr>
          <w:rFonts w:ascii="Times New Roman" w:eastAsia="Calibri" w:hAnsi="Times New Roman"/>
          <w:sz w:val="24"/>
          <w:szCs w:val="24"/>
        </w:rPr>
        <w:t xml:space="preserve">(план) </w:t>
      </w:r>
      <w:r w:rsidRPr="0005093C">
        <w:rPr>
          <w:rFonts w:ascii="Times New Roman" w:eastAsia="Calibri" w:hAnsi="Times New Roman"/>
          <w:sz w:val="24"/>
          <w:szCs w:val="24"/>
        </w:rPr>
        <w:t xml:space="preserve"> </w:t>
      </w:r>
      <w:r w:rsidR="003F366E">
        <w:rPr>
          <w:rFonts w:ascii="Times New Roman" w:eastAsia="Calibri" w:hAnsi="Times New Roman"/>
          <w:sz w:val="24"/>
          <w:szCs w:val="24"/>
        </w:rPr>
        <w:t>границ муниципального образования Чайковского городского округа). Г</w:t>
      </w:r>
      <w:r w:rsidRPr="0005093C">
        <w:rPr>
          <w:rFonts w:ascii="Times New Roman" w:eastAsia="Calibri" w:hAnsi="Times New Roman"/>
          <w:sz w:val="24"/>
          <w:szCs w:val="24"/>
        </w:rPr>
        <w:t xml:space="preserve">раничит: на севере - с </w:t>
      </w:r>
      <w:proofErr w:type="spellStart"/>
      <w:r w:rsidRPr="0005093C">
        <w:rPr>
          <w:rFonts w:ascii="Times New Roman" w:eastAsia="Calibri" w:hAnsi="Times New Roman"/>
          <w:sz w:val="24"/>
          <w:szCs w:val="24"/>
        </w:rPr>
        <w:t>Еловским</w:t>
      </w:r>
      <w:proofErr w:type="spellEnd"/>
      <w:r w:rsidRPr="0005093C">
        <w:rPr>
          <w:rFonts w:ascii="Times New Roman" w:eastAsia="Calibri" w:hAnsi="Times New Roman"/>
          <w:sz w:val="24"/>
          <w:szCs w:val="24"/>
        </w:rPr>
        <w:t xml:space="preserve"> муниципальным районом, на востоке – с </w:t>
      </w:r>
      <w:proofErr w:type="spellStart"/>
      <w:r w:rsidRPr="0005093C">
        <w:rPr>
          <w:rFonts w:ascii="Times New Roman" w:eastAsia="Calibri" w:hAnsi="Times New Roman"/>
          <w:sz w:val="24"/>
          <w:szCs w:val="24"/>
        </w:rPr>
        <w:t>Куединским</w:t>
      </w:r>
      <w:proofErr w:type="spellEnd"/>
      <w:r w:rsidRPr="0005093C">
        <w:rPr>
          <w:rFonts w:ascii="Times New Roman" w:eastAsia="Calibri" w:hAnsi="Times New Roman"/>
          <w:sz w:val="24"/>
          <w:szCs w:val="24"/>
        </w:rPr>
        <w:t xml:space="preserve"> муниципальным районом, на юге – с Республикой Башкортостан, на западе – с Удмуртской республикой. </w:t>
      </w:r>
      <w:r w:rsidR="001707AC" w:rsidRPr="0005093C">
        <w:rPr>
          <w:rFonts w:ascii="Times New Roman" w:eastAsia="Calibri" w:hAnsi="Times New Roman"/>
          <w:sz w:val="24"/>
          <w:szCs w:val="24"/>
        </w:rPr>
        <w:t xml:space="preserve">В  состав Чайковского городского округа входят территории 51 населенного пункта. </w:t>
      </w:r>
      <w:r w:rsidR="00421C08" w:rsidRPr="0005093C">
        <w:rPr>
          <w:rFonts w:ascii="Times New Roman" w:eastAsia="Calibri" w:hAnsi="Times New Roman"/>
          <w:sz w:val="24"/>
          <w:szCs w:val="24"/>
        </w:rPr>
        <w:t>Ч</w:t>
      </w:r>
      <w:r w:rsidR="001707AC" w:rsidRPr="0005093C">
        <w:rPr>
          <w:rFonts w:ascii="Times New Roman" w:eastAsia="Calibri" w:hAnsi="Times New Roman"/>
          <w:sz w:val="24"/>
          <w:szCs w:val="24"/>
        </w:rPr>
        <w:t xml:space="preserve">исленность населения округа </w:t>
      </w:r>
      <w:r w:rsidR="00302F85">
        <w:rPr>
          <w:rFonts w:ascii="Times New Roman" w:eastAsia="Calibri" w:hAnsi="Times New Roman"/>
          <w:sz w:val="24"/>
          <w:szCs w:val="24"/>
        </w:rPr>
        <w:t>по данным Всероссийской переписи населения 2020 года составляет</w:t>
      </w:r>
      <w:r w:rsidR="001707AC" w:rsidRPr="0005093C">
        <w:rPr>
          <w:rFonts w:ascii="Times New Roman" w:eastAsia="Calibri" w:hAnsi="Times New Roman"/>
          <w:sz w:val="24"/>
          <w:szCs w:val="24"/>
        </w:rPr>
        <w:t xml:space="preserve"> </w:t>
      </w:r>
      <w:r w:rsidR="00302F85">
        <w:rPr>
          <w:rFonts w:ascii="Times New Roman" w:eastAsia="Calibri" w:hAnsi="Times New Roman"/>
          <w:sz w:val="24"/>
          <w:szCs w:val="24"/>
        </w:rPr>
        <w:t>95458</w:t>
      </w:r>
      <w:r w:rsidR="001707AC" w:rsidRPr="0005093C">
        <w:rPr>
          <w:rFonts w:ascii="Times New Roman" w:eastAsia="Calibri" w:hAnsi="Times New Roman"/>
          <w:sz w:val="24"/>
          <w:szCs w:val="24"/>
        </w:rPr>
        <w:t xml:space="preserve"> человек.</w:t>
      </w:r>
      <w:r w:rsidRPr="0005093C">
        <w:rPr>
          <w:rFonts w:ascii="Times New Roman" w:eastAsia="Calibri" w:hAnsi="Times New Roman"/>
          <w:sz w:val="24"/>
          <w:szCs w:val="24"/>
        </w:rPr>
        <w:t xml:space="preserve"> </w:t>
      </w:r>
      <w:r w:rsidRPr="0005093C">
        <w:rPr>
          <w:rFonts w:ascii="Times New Roman" w:hAnsi="Times New Roman"/>
          <w:sz w:val="24"/>
          <w:szCs w:val="24"/>
        </w:rPr>
        <w:t xml:space="preserve">Большая часть населения проживает в административном центре округа </w:t>
      </w:r>
      <w:proofErr w:type="gramStart"/>
      <w:r w:rsidRPr="0005093C">
        <w:rPr>
          <w:rFonts w:ascii="Times New Roman" w:hAnsi="Times New Roman"/>
          <w:sz w:val="24"/>
          <w:szCs w:val="24"/>
        </w:rPr>
        <w:t>г</w:t>
      </w:r>
      <w:proofErr w:type="gramEnd"/>
      <w:r w:rsidRPr="0005093C">
        <w:rPr>
          <w:rFonts w:ascii="Times New Roman" w:hAnsi="Times New Roman"/>
          <w:sz w:val="24"/>
          <w:szCs w:val="24"/>
        </w:rPr>
        <w:t>. Чайковский</w:t>
      </w:r>
      <w:r w:rsidR="00443E5D" w:rsidRPr="0005093C">
        <w:rPr>
          <w:rFonts w:ascii="Times New Roman" w:hAnsi="Times New Roman"/>
          <w:sz w:val="24"/>
          <w:szCs w:val="24"/>
        </w:rPr>
        <w:t xml:space="preserve"> </w:t>
      </w:r>
      <w:r w:rsidR="00F3779D" w:rsidRPr="0005093C">
        <w:rPr>
          <w:rFonts w:ascii="Times New Roman" w:hAnsi="Times New Roman"/>
          <w:sz w:val="24"/>
          <w:szCs w:val="24"/>
        </w:rPr>
        <w:t>–</w:t>
      </w:r>
      <w:r w:rsidR="00443E5D" w:rsidRPr="0005093C">
        <w:rPr>
          <w:rFonts w:ascii="Times New Roman" w:hAnsi="Times New Roman"/>
          <w:color w:val="FF0000"/>
          <w:sz w:val="24"/>
          <w:szCs w:val="24"/>
        </w:rPr>
        <w:t xml:space="preserve"> </w:t>
      </w:r>
      <w:r w:rsidR="00302F85">
        <w:rPr>
          <w:rFonts w:ascii="Times New Roman" w:hAnsi="Times New Roman"/>
          <w:sz w:val="24"/>
          <w:szCs w:val="24"/>
        </w:rPr>
        <w:t>75837</w:t>
      </w:r>
      <w:r w:rsidR="00F3779D" w:rsidRPr="0005093C">
        <w:rPr>
          <w:rFonts w:ascii="Times New Roman" w:hAnsi="Times New Roman"/>
          <w:sz w:val="24"/>
          <w:szCs w:val="24"/>
        </w:rPr>
        <w:t xml:space="preserve"> человек</w:t>
      </w:r>
      <w:r w:rsidRPr="0005093C">
        <w:rPr>
          <w:rFonts w:ascii="Times New Roman" w:hAnsi="Times New Roman"/>
          <w:sz w:val="24"/>
          <w:szCs w:val="24"/>
        </w:rPr>
        <w:t>.</w:t>
      </w:r>
      <w:r w:rsidRPr="0005093C">
        <w:rPr>
          <w:rFonts w:ascii="Times New Roman" w:hAnsi="Times New Roman"/>
          <w:color w:val="FF0000"/>
          <w:sz w:val="24"/>
          <w:szCs w:val="24"/>
        </w:rPr>
        <w:t xml:space="preserve"> </w:t>
      </w:r>
    </w:p>
    <w:p w:rsidR="00B30321" w:rsidRPr="004852FC" w:rsidRDefault="00B30321" w:rsidP="00B30321">
      <w:pPr>
        <w:pStyle w:val="a5"/>
        <w:tabs>
          <w:tab w:val="left" w:pos="567"/>
        </w:tabs>
        <w:spacing w:after="0"/>
        <w:ind w:left="0" w:firstLine="567"/>
        <w:jc w:val="both"/>
        <w:rPr>
          <w:sz w:val="24"/>
          <w:szCs w:val="24"/>
        </w:rPr>
      </w:pPr>
      <w:r w:rsidRPr="003F366E">
        <w:rPr>
          <w:sz w:val="24"/>
          <w:szCs w:val="24"/>
        </w:rPr>
        <w:t xml:space="preserve">Чайковский городской округ </w:t>
      </w:r>
      <w:r w:rsidR="008854BE" w:rsidRPr="003F366E">
        <w:rPr>
          <w:sz w:val="24"/>
          <w:szCs w:val="24"/>
        </w:rPr>
        <w:t xml:space="preserve">имеет индустриальную направленность </w:t>
      </w:r>
      <w:r w:rsidRPr="003F366E">
        <w:rPr>
          <w:sz w:val="24"/>
          <w:szCs w:val="24"/>
        </w:rPr>
        <w:t>экономики</w:t>
      </w:r>
      <w:r w:rsidR="008854BE" w:rsidRPr="003F366E">
        <w:rPr>
          <w:sz w:val="24"/>
          <w:szCs w:val="24"/>
        </w:rPr>
        <w:t xml:space="preserve">, в которой </w:t>
      </w:r>
      <w:r w:rsidRPr="003F366E">
        <w:rPr>
          <w:sz w:val="24"/>
          <w:szCs w:val="24"/>
        </w:rPr>
        <w:t>представлены предприятия добывающей и обрабатывающей промышленности, предприятия агропромышленного комплекса, строительства и производства строительных материалов, транспорта и энергетики. Основой экономики является энергетика и химия, представленная крупными предприятиями электроэнергетики, транспортировки природного газа и химического синтеза. Среди предприятий работают производственные подразделения крупных российских корпораций: «Газпром», «</w:t>
      </w:r>
      <w:proofErr w:type="spellStart"/>
      <w:r w:rsidRPr="003F366E">
        <w:rPr>
          <w:sz w:val="24"/>
          <w:szCs w:val="24"/>
        </w:rPr>
        <w:t>РусГидро</w:t>
      </w:r>
      <w:proofErr w:type="spellEnd"/>
      <w:r w:rsidRPr="003F366E">
        <w:rPr>
          <w:sz w:val="24"/>
          <w:szCs w:val="24"/>
        </w:rPr>
        <w:t xml:space="preserve">», «ЭКТОС», «Газпром бытовые системы». На крупных и средних предприятиях округа </w:t>
      </w:r>
      <w:r w:rsidRPr="004852FC">
        <w:rPr>
          <w:sz w:val="24"/>
          <w:szCs w:val="24"/>
        </w:rPr>
        <w:t xml:space="preserve">работает </w:t>
      </w:r>
      <w:r w:rsidR="004852FC" w:rsidRPr="004852FC">
        <w:rPr>
          <w:sz w:val="24"/>
          <w:szCs w:val="24"/>
        </w:rPr>
        <w:t>41,7</w:t>
      </w:r>
      <w:r w:rsidRPr="004852FC">
        <w:rPr>
          <w:sz w:val="24"/>
          <w:szCs w:val="24"/>
        </w:rPr>
        <w:t xml:space="preserve">% от экономически активного населения. </w:t>
      </w:r>
    </w:p>
    <w:p w:rsidR="00B30321" w:rsidRPr="003F366E" w:rsidRDefault="00B30321" w:rsidP="00725A10">
      <w:pPr>
        <w:pStyle w:val="a5"/>
        <w:tabs>
          <w:tab w:val="left" w:pos="567"/>
        </w:tabs>
        <w:spacing w:after="0"/>
        <w:ind w:left="0" w:firstLine="567"/>
        <w:jc w:val="both"/>
        <w:rPr>
          <w:sz w:val="24"/>
          <w:szCs w:val="24"/>
        </w:rPr>
      </w:pPr>
      <w:r w:rsidRPr="003F366E">
        <w:rPr>
          <w:sz w:val="24"/>
          <w:szCs w:val="24"/>
        </w:rPr>
        <w:t>Наиболее распространенными полезными ископаемыми на территории муниципального образования являются: нефть, песок, глина, песчано-гравийная смесь, торф, подземные воды.</w:t>
      </w:r>
    </w:p>
    <w:p w:rsidR="00B30321" w:rsidRPr="003F366E" w:rsidRDefault="00B30321" w:rsidP="00725A10">
      <w:pPr>
        <w:pStyle w:val="a5"/>
        <w:tabs>
          <w:tab w:val="left" w:pos="567"/>
        </w:tabs>
        <w:spacing w:after="0"/>
        <w:ind w:left="0" w:firstLine="567"/>
        <w:jc w:val="both"/>
        <w:rPr>
          <w:sz w:val="24"/>
          <w:szCs w:val="24"/>
        </w:rPr>
      </w:pPr>
      <w:r w:rsidRPr="003F366E">
        <w:rPr>
          <w:sz w:val="24"/>
          <w:szCs w:val="24"/>
        </w:rPr>
        <w:t xml:space="preserve">Общая площадь лесного фонда территории составляет 122,6 тыс. га. На территории округа расположены 3 особо охраняемые природные территории общей площадью более 21,5 тыс. га. </w:t>
      </w:r>
    </w:p>
    <w:p w:rsidR="00B30321" w:rsidRPr="003F366E" w:rsidRDefault="00B30321" w:rsidP="00FD4AF9">
      <w:pPr>
        <w:spacing w:after="0" w:line="240" w:lineRule="auto"/>
        <w:jc w:val="both"/>
        <w:rPr>
          <w:rFonts w:ascii="Times New Roman" w:hAnsi="Times New Roman"/>
          <w:sz w:val="24"/>
          <w:szCs w:val="24"/>
          <w:u w:val="single"/>
        </w:rPr>
      </w:pPr>
      <w:r w:rsidRPr="003F366E">
        <w:rPr>
          <w:rFonts w:ascii="Times New Roman" w:hAnsi="Times New Roman"/>
          <w:sz w:val="24"/>
          <w:szCs w:val="24"/>
        </w:rPr>
        <w:t xml:space="preserve">Официальный сайт администрации Чайковского городского округа: </w:t>
      </w:r>
      <w:hyperlink r:id="rId6" w:history="1">
        <w:r w:rsidRPr="003F366E">
          <w:rPr>
            <w:rStyle w:val="a7"/>
            <w:rFonts w:ascii="Times New Roman" w:hAnsi="Times New Roman"/>
            <w:color w:val="auto"/>
            <w:sz w:val="24"/>
            <w:szCs w:val="24"/>
          </w:rPr>
          <w:t>www.</w:t>
        </w:r>
        <w:r w:rsidRPr="003F366E">
          <w:rPr>
            <w:rStyle w:val="a7"/>
            <w:rFonts w:ascii="Times New Roman" w:hAnsi="Times New Roman"/>
            <w:color w:val="auto"/>
            <w:sz w:val="24"/>
            <w:szCs w:val="24"/>
            <w:lang w:val="en-US"/>
          </w:rPr>
          <w:t>chaikovskiyregion</w:t>
        </w:r>
        <w:r w:rsidRPr="003F366E">
          <w:rPr>
            <w:rStyle w:val="a7"/>
            <w:rFonts w:ascii="Times New Roman" w:hAnsi="Times New Roman"/>
            <w:color w:val="auto"/>
            <w:sz w:val="24"/>
            <w:szCs w:val="24"/>
          </w:rPr>
          <w:t>.</w:t>
        </w:r>
        <w:r w:rsidRPr="003F366E">
          <w:rPr>
            <w:rStyle w:val="a7"/>
            <w:rFonts w:ascii="Times New Roman" w:hAnsi="Times New Roman"/>
            <w:color w:val="auto"/>
            <w:sz w:val="24"/>
            <w:szCs w:val="24"/>
            <w:lang w:val="en-US"/>
          </w:rPr>
          <w:t>ru</w:t>
        </w:r>
      </w:hyperlink>
      <w:r w:rsidRPr="003F366E">
        <w:rPr>
          <w:rFonts w:ascii="Times New Roman" w:hAnsi="Times New Roman"/>
          <w:sz w:val="24"/>
          <w:szCs w:val="24"/>
          <w:u w:val="single"/>
        </w:rPr>
        <w:t>.</w:t>
      </w:r>
    </w:p>
    <w:p w:rsidR="00B30321" w:rsidRPr="00A52FB4" w:rsidRDefault="00B30321" w:rsidP="00FD4AF9">
      <w:pPr>
        <w:spacing w:after="0"/>
        <w:jc w:val="center"/>
        <w:rPr>
          <w:rFonts w:ascii="Times New Roman" w:hAnsi="Times New Roman"/>
          <w:b/>
          <w:sz w:val="24"/>
          <w:szCs w:val="24"/>
        </w:rPr>
      </w:pPr>
      <w:r w:rsidRPr="00A52FB4">
        <w:rPr>
          <w:rFonts w:ascii="Times New Roman" w:hAnsi="Times New Roman"/>
          <w:b/>
          <w:sz w:val="24"/>
          <w:szCs w:val="24"/>
          <w:lang w:val="en-US"/>
        </w:rPr>
        <w:t>II</w:t>
      </w:r>
      <w:r w:rsidRPr="00A52FB4">
        <w:rPr>
          <w:rFonts w:ascii="Times New Roman" w:hAnsi="Times New Roman"/>
          <w:b/>
          <w:sz w:val="24"/>
          <w:szCs w:val="24"/>
        </w:rPr>
        <w:t>. Аналитическая записка о достижении значений показателей</w:t>
      </w:r>
    </w:p>
    <w:p w:rsidR="00B30321" w:rsidRPr="00A52FB4" w:rsidRDefault="00B30321" w:rsidP="00FD4AF9">
      <w:pPr>
        <w:pStyle w:val="a3"/>
        <w:numPr>
          <w:ilvl w:val="0"/>
          <w:numId w:val="1"/>
        </w:numPr>
        <w:tabs>
          <w:tab w:val="left" w:pos="993"/>
        </w:tabs>
        <w:spacing w:after="0" w:line="240" w:lineRule="auto"/>
        <w:ind w:left="0" w:firstLine="567"/>
        <w:jc w:val="both"/>
        <w:rPr>
          <w:rFonts w:ascii="Times New Roman" w:hAnsi="Times New Roman"/>
          <w:b/>
          <w:sz w:val="24"/>
          <w:szCs w:val="24"/>
        </w:rPr>
      </w:pPr>
      <w:r w:rsidRPr="00A52FB4">
        <w:rPr>
          <w:rFonts w:ascii="Times New Roman" w:hAnsi="Times New Roman"/>
          <w:b/>
          <w:sz w:val="24"/>
          <w:szCs w:val="24"/>
        </w:rPr>
        <w:t>Экономическое развитие</w:t>
      </w:r>
    </w:p>
    <w:p w:rsidR="00097E27" w:rsidRPr="005B62F8" w:rsidRDefault="00B30321" w:rsidP="00E723AE">
      <w:pPr>
        <w:tabs>
          <w:tab w:val="left" w:pos="567"/>
        </w:tabs>
        <w:spacing w:after="0" w:line="240" w:lineRule="auto"/>
        <w:ind w:firstLine="567"/>
        <w:jc w:val="both"/>
        <w:rPr>
          <w:rFonts w:ascii="Times New Roman" w:hAnsi="Times New Roman"/>
          <w:sz w:val="24"/>
          <w:szCs w:val="24"/>
        </w:rPr>
      </w:pPr>
      <w:r w:rsidRPr="00A52FB4">
        <w:rPr>
          <w:rFonts w:ascii="Times New Roman" w:hAnsi="Times New Roman"/>
          <w:sz w:val="24"/>
          <w:szCs w:val="24"/>
        </w:rPr>
        <w:t>По данным Территориального органа Федеральной службы государственной статистики по Пермскому краю (</w:t>
      </w:r>
      <w:proofErr w:type="spellStart"/>
      <w:r w:rsidRPr="00A52FB4">
        <w:rPr>
          <w:rFonts w:ascii="Times New Roman" w:hAnsi="Times New Roman"/>
          <w:sz w:val="24"/>
          <w:szCs w:val="24"/>
        </w:rPr>
        <w:t>Пермьстат</w:t>
      </w:r>
      <w:proofErr w:type="spellEnd"/>
      <w:r w:rsidRPr="00A52FB4">
        <w:rPr>
          <w:rFonts w:ascii="Times New Roman" w:hAnsi="Times New Roman"/>
          <w:sz w:val="24"/>
          <w:szCs w:val="24"/>
        </w:rPr>
        <w:t xml:space="preserve">) по состоянию </w:t>
      </w:r>
      <w:r w:rsidR="00097E27" w:rsidRPr="00A52FB4">
        <w:rPr>
          <w:rFonts w:ascii="Times New Roman" w:hAnsi="Times New Roman"/>
          <w:sz w:val="24"/>
          <w:szCs w:val="24"/>
        </w:rPr>
        <w:t xml:space="preserve">на </w:t>
      </w:r>
      <w:r w:rsidR="00097E27" w:rsidRPr="00291A48">
        <w:rPr>
          <w:rFonts w:ascii="Times New Roman" w:hAnsi="Times New Roman"/>
          <w:sz w:val="24"/>
          <w:szCs w:val="24"/>
        </w:rPr>
        <w:t>1 января 202</w:t>
      </w:r>
      <w:r w:rsidR="00A52FB4" w:rsidRPr="00291A48">
        <w:rPr>
          <w:rFonts w:ascii="Times New Roman" w:hAnsi="Times New Roman"/>
          <w:sz w:val="24"/>
          <w:szCs w:val="24"/>
        </w:rPr>
        <w:t>3</w:t>
      </w:r>
      <w:r w:rsidR="00097E27" w:rsidRPr="00291A48">
        <w:rPr>
          <w:rFonts w:ascii="Times New Roman" w:hAnsi="Times New Roman"/>
          <w:sz w:val="24"/>
          <w:szCs w:val="24"/>
        </w:rPr>
        <w:t xml:space="preserve"> года на территории Чайковского городского округа числится </w:t>
      </w:r>
      <w:r w:rsidR="00CF45B1" w:rsidRPr="00291A48">
        <w:rPr>
          <w:rFonts w:ascii="Times New Roman" w:hAnsi="Times New Roman"/>
          <w:sz w:val="24"/>
          <w:szCs w:val="24"/>
        </w:rPr>
        <w:t>17</w:t>
      </w:r>
      <w:r w:rsidR="00324F26" w:rsidRPr="00291A48">
        <w:rPr>
          <w:rFonts w:ascii="Times New Roman" w:hAnsi="Times New Roman"/>
          <w:sz w:val="24"/>
          <w:szCs w:val="24"/>
        </w:rPr>
        <w:t>19</w:t>
      </w:r>
      <w:r w:rsidR="00097E27" w:rsidRPr="00291A48">
        <w:rPr>
          <w:rFonts w:ascii="Times New Roman" w:hAnsi="Times New Roman"/>
          <w:sz w:val="24"/>
          <w:szCs w:val="24"/>
        </w:rPr>
        <w:t xml:space="preserve"> организаци</w:t>
      </w:r>
      <w:r w:rsidR="003F366E">
        <w:rPr>
          <w:rFonts w:ascii="Times New Roman" w:hAnsi="Times New Roman"/>
          <w:sz w:val="24"/>
          <w:szCs w:val="24"/>
        </w:rPr>
        <w:t>й</w:t>
      </w:r>
      <w:r w:rsidR="00097E27" w:rsidRPr="00291A48">
        <w:rPr>
          <w:rFonts w:ascii="Times New Roman" w:hAnsi="Times New Roman"/>
          <w:sz w:val="24"/>
          <w:szCs w:val="24"/>
        </w:rPr>
        <w:t xml:space="preserve">, зарегистрированных в </w:t>
      </w:r>
      <w:proofErr w:type="spellStart"/>
      <w:r w:rsidR="00097E27" w:rsidRPr="005B62F8">
        <w:rPr>
          <w:rFonts w:ascii="Times New Roman" w:hAnsi="Times New Roman"/>
          <w:sz w:val="24"/>
          <w:szCs w:val="24"/>
        </w:rPr>
        <w:t>Статрегистре</w:t>
      </w:r>
      <w:proofErr w:type="spellEnd"/>
      <w:r w:rsidR="00097E27" w:rsidRPr="005B62F8">
        <w:rPr>
          <w:rFonts w:ascii="Times New Roman" w:hAnsi="Times New Roman"/>
          <w:sz w:val="24"/>
          <w:szCs w:val="24"/>
        </w:rPr>
        <w:t xml:space="preserve"> (на </w:t>
      </w:r>
      <w:r w:rsidR="00324F26" w:rsidRPr="005B62F8">
        <w:rPr>
          <w:rFonts w:ascii="Times New Roman" w:hAnsi="Times New Roman"/>
          <w:sz w:val="24"/>
          <w:szCs w:val="24"/>
        </w:rPr>
        <w:t>64</w:t>
      </w:r>
      <w:r w:rsidR="00097E27" w:rsidRPr="005B62F8">
        <w:rPr>
          <w:rFonts w:ascii="Times New Roman" w:hAnsi="Times New Roman"/>
          <w:sz w:val="24"/>
          <w:szCs w:val="24"/>
        </w:rPr>
        <w:t xml:space="preserve"> организаци</w:t>
      </w:r>
      <w:r w:rsidR="00324F26" w:rsidRPr="005B62F8">
        <w:rPr>
          <w:rFonts w:ascii="Times New Roman" w:hAnsi="Times New Roman"/>
          <w:sz w:val="24"/>
          <w:szCs w:val="24"/>
        </w:rPr>
        <w:t>и</w:t>
      </w:r>
      <w:r w:rsidR="00097E27" w:rsidRPr="005B62F8">
        <w:rPr>
          <w:rFonts w:ascii="Times New Roman" w:hAnsi="Times New Roman"/>
          <w:sz w:val="24"/>
          <w:szCs w:val="24"/>
        </w:rPr>
        <w:t xml:space="preserve"> меньше, чем на 1 января 20</w:t>
      </w:r>
      <w:r w:rsidR="00421C08" w:rsidRPr="005B62F8">
        <w:rPr>
          <w:rFonts w:ascii="Times New Roman" w:hAnsi="Times New Roman"/>
          <w:sz w:val="24"/>
          <w:szCs w:val="24"/>
        </w:rPr>
        <w:t>2</w:t>
      </w:r>
      <w:r w:rsidR="00324F26" w:rsidRPr="005B62F8">
        <w:rPr>
          <w:rFonts w:ascii="Times New Roman" w:hAnsi="Times New Roman"/>
          <w:sz w:val="24"/>
          <w:szCs w:val="24"/>
        </w:rPr>
        <w:t>2</w:t>
      </w:r>
      <w:r w:rsidR="00097E27" w:rsidRPr="005B62F8">
        <w:rPr>
          <w:rFonts w:ascii="Times New Roman" w:hAnsi="Times New Roman"/>
          <w:sz w:val="24"/>
          <w:szCs w:val="24"/>
        </w:rPr>
        <w:t xml:space="preserve"> года). </w:t>
      </w:r>
      <w:r w:rsidR="00E649EC" w:rsidRPr="005B62F8">
        <w:rPr>
          <w:rFonts w:ascii="Times New Roman" w:hAnsi="Times New Roman"/>
          <w:sz w:val="24"/>
          <w:szCs w:val="24"/>
        </w:rPr>
        <w:t>Из общего числа организаций</w:t>
      </w:r>
      <w:r w:rsidR="0082202C" w:rsidRPr="005B62F8">
        <w:rPr>
          <w:rFonts w:ascii="Times New Roman" w:hAnsi="Times New Roman"/>
          <w:sz w:val="24"/>
          <w:szCs w:val="24"/>
        </w:rPr>
        <w:t>,</w:t>
      </w:r>
      <w:r w:rsidR="00E649EC" w:rsidRPr="005B62F8">
        <w:rPr>
          <w:rFonts w:ascii="Times New Roman" w:hAnsi="Times New Roman"/>
          <w:sz w:val="24"/>
          <w:szCs w:val="24"/>
        </w:rPr>
        <w:t xml:space="preserve"> </w:t>
      </w:r>
      <w:r w:rsidR="0082202C" w:rsidRPr="005B62F8">
        <w:rPr>
          <w:rFonts w:ascii="Times New Roman" w:hAnsi="Times New Roman"/>
          <w:sz w:val="24"/>
          <w:szCs w:val="24"/>
        </w:rPr>
        <w:t>1</w:t>
      </w:r>
      <w:r w:rsidR="001B6B9E" w:rsidRPr="005B62F8">
        <w:rPr>
          <w:rFonts w:ascii="Times New Roman" w:hAnsi="Times New Roman"/>
          <w:sz w:val="24"/>
          <w:szCs w:val="24"/>
        </w:rPr>
        <w:t>665</w:t>
      </w:r>
      <w:r w:rsidR="0082202C" w:rsidRPr="005B62F8">
        <w:rPr>
          <w:rFonts w:ascii="Times New Roman" w:hAnsi="Times New Roman"/>
          <w:sz w:val="24"/>
          <w:szCs w:val="24"/>
        </w:rPr>
        <w:t xml:space="preserve"> или </w:t>
      </w:r>
      <w:r w:rsidR="005B62F8" w:rsidRPr="005B62F8">
        <w:rPr>
          <w:rFonts w:ascii="Times New Roman" w:hAnsi="Times New Roman"/>
          <w:sz w:val="24"/>
          <w:szCs w:val="24"/>
        </w:rPr>
        <w:t>97</w:t>
      </w:r>
      <w:r w:rsidR="00E649EC" w:rsidRPr="005B62F8">
        <w:rPr>
          <w:rFonts w:ascii="Times New Roman" w:hAnsi="Times New Roman"/>
          <w:sz w:val="24"/>
          <w:szCs w:val="24"/>
        </w:rPr>
        <w:t>% – юридические лица</w:t>
      </w:r>
      <w:r w:rsidR="00586CBD" w:rsidRPr="005B62F8">
        <w:rPr>
          <w:rFonts w:ascii="Times New Roman" w:hAnsi="Times New Roman"/>
          <w:sz w:val="24"/>
          <w:szCs w:val="24"/>
        </w:rPr>
        <w:t>.</w:t>
      </w:r>
      <w:r w:rsidR="00E649EC" w:rsidRPr="005B62F8">
        <w:rPr>
          <w:rFonts w:ascii="Times New Roman" w:hAnsi="Times New Roman"/>
          <w:sz w:val="24"/>
          <w:szCs w:val="24"/>
        </w:rPr>
        <w:t xml:space="preserve"> В структуре вид</w:t>
      </w:r>
      <w:r w:rsidR="005B62F8" w:rsidRPr="005B62F8">
        <w:rPr>
          <w:rFonts w:ascii="Times New Roman" w:hAnsi="Times New Roman"/>
          <w:sz w:val="24"/>
          <w:szCs w:val="24"/>
        </w:rPr>
        <w:t>ов экономической деятельности 21</w:t>
      </w:r>
      <w:r w:rsidR="00E649EC" w:rsidRPr="005B62F8">
        <w:rPr>
          <w:rFonts w:ascii="Times New Roman" w:hAnsi="Times New Roman"/>
          <w:sz w:val="24"/>
          <w:szCs w:val="24"/>
        </w:rPr>
        <w:t>% юридич</w:t>
      </w:r>
      <w:r w:rsidR="005B62F8" w:rsidRPr="005B62F8">
        <w:rPr>
          <w:rFonts w:ascii="Times New Roman" w:hAnsi="Times New Roman"/>
          <w:sz w:val="24"/>
          <w:szCs w:val="24"/>
        </w:rPr>
        <w:t>е</w:t>
      </w:r>
      <w:r w:rsidR="00E649EC" w:rsidRPr="005B62F8">
        <w:rPr>
          <w:rFonts w:ascii="Times New Roman" w:hAnsi="Times New Roman"/>
          <w:sz w:val="24"/>
          <w:szCs w:val="24"/>
        </w:rPr>
        <w:t>ских лиц (</w:t>
      </w:r>
      <w:r w:rsidR="00586CBD" w:rsidRPr="005B62F8">
        <w:rPr>
          <w:rFonts w:ascii="Times New Roman" w:hAnsi="Times New Roman"/>
          <w:sz w:val="24"/>
          <w:szCs w:val="24"/>
        </w:rPr>
        <w:t>3</w:t>
      </w:r>
      <w:r w:rsidR="005B62F8" w:rsidRPr="005B62F8">
        <w:rPr>
          <w:rFonts w:ascii="Times New Roman" w:hAnsi="Times New Roman"/>
          <w:sz w:val="24"/>
          <w:szCs w:val="24"/>
        </w:rPr>
        <w:t>6</w:t>
      </w:r>
      <w:r w:rsidR="00586CBD" w:rsidRPr="005B62F8">
        <w:rPr>
          <w:rFonts w:ascii="Times New Roman" w:hAnsi="Times New Roman"/>
          <w:sz w:val="24"/>
          <w:szCs w:val="24"/>
        </w:rPr>
        <w:t>5</w:t>
      </w:r>
      <w:r w:rsidR="00E649EC" w:rsidRPr="005B62F8">
        <w:rPr>
          <w:rFonts w:ascii="Times New Roman" w:hAnsi="Times New Roman"/>
          <w:sz w:val="24"/>
          <w:szCs w:val="24"/>
        </w:rPr>
        <w:t xml:space="preserve"> организаций) </w:t>
      </w:r>
      <w:r w:rsidR="00586CBD" w:rsidRPr="005B62F8">
        <w:rPr>
          <w:rFonts w:ascii="Times New Roman" w:hAnsi="Times New Roman"/>
          <w:sz w:val="24"/>
          <w:szCs w:val="24"/>
        </w:rPr>
        <w:t>работают в сфере торговли, 13</w:t>
      </w:r>
      <w:r w:rsidR="00E649EC" w:rsidRPr="005B62F8">
        <w:rPr>
          <w:rFonts w:ascii="Times New Roman" w:hAnsi="Times New Roman"/>
          <w:sz w:val="24"/>
          <w:szCs w:val="24"/>
        </w:rPr>
        <w:t>%   осуществляют деятельность в области операций с недвижимым имуществом (23</w:t>
      </w:r>
      <w:r w:rsidR="005B62F8" w:rsidRPr="005B62F8">
        <w:rPr>
          <w:rFonts w:ascii="Times New Roman" w:hAnsi="Times New Roman"/>
          <w:sz w:val="24"/>
          <w:szCs w:val="24"/>
        </w:rPr>
        <w:t>2</w:t>
      </w:r>
      <w:r w:rsidR="00E649EC" w:rsidRPr="005B62F8">
        <w:rPr>
          <w:rFonts w:ascii="Times New Roman" w:hAnsi="Times New Roman"/>
          <w:sz w:val="24"/>
          <w:szCs w:val="24"/>
        </w:rPr>
        <w:t xml:space="preserve"> организаци</w:t>
      </w:r>
      <w:r w:rsidR="00586CBD" w:rsidRPr="005B62F8">
        <w:rPr>
          <w:rFonts w:ascii="Times New Roman" w:hAnsi="Times New Roman"/>
          <w:sz w:val="24"/>
          <w:szCs w:val="24"/>
        </w:rPr>
        <w:t>и</w:t>
      </w:r>
      <w:r w:rsidR="00E649EC" w:rsidRPr="005B62F8">
        <w:rPr>
          <w:rFonts w:ascii="Times New Roman" w:hAnsi="Times New Roman"/>
          <w:sz w:val="24"/>
          <w:szCs w:val="24"/>
        </w:rPr>
        <w:t xml:space="preserve">) и </w:t>
      </w:r>
      <w:r w:rsidR="00586CBD" w:rsidRPr="005B62F8">
        <w:rPr>
          <w:rFonts w:ascii="Times New Roman" w:hAnsi="Times New Roman"/>
          <w:sz w:val="24"/>
          <w:szCs w:val="24"/>
        </w:rPr>
        <w:t>1</w:t>
      </w:r>
      <w:r w:rsidR="005B62F8" w:rsidRPr="005B62F8">
        <w:rPr>
          <w:rFonts w:ascii="Times New Roman" w:hAnsi="Times New Roman"/>
          <w:sz w:val="24"/>
          <w:szCs w:val="24"/>
        </w:rPr>
        <w:t>1</w:t>
      </w:r>
      <w:r w:rsidR="00586CBD" w:rsidRPr="005B62F8">
        <w:rPr>
          <w:rFonts w:ascii="Times New Roman" w:hAnsi="Times New Roman"/>
          <w:sz w:val="24"/>
          <w:szCs w:val="24"/>
        </w:rPr>
        <w:t>% – в  с</w:t>
      </w:r>
      <w:r w:rsidR="00E649EC" w:rsidRPr="005B62F8">
        <w:rPr>
          <w:rFonts w:ascii="Times New Roman" w:hAnsi="Times New Roman"/>
          <w:sz w:val="24"/>
          <w:szCs w:val="24"/>
        </w:rPr>
        <w:t>троительной отрасли (</w:t>
      </w:r>
      <w:r w:rsidR="005B62F8" w:rsidRPr="005B62F8">
        <w:rPr>
          <w:rFonts w:ascii="Times New Roman" w:hAnsi="Times New Roman"/>
          <w:sz w:val="24"/>
          <w:szCs w:val="24"/>
        </w:rPr>
        <w:t>190</w:t>
      </w:r>
      <w:r w:rsidR="00E649EC" w:rsidRPr="005B62F8">
        <w:rPr>
          <w:rFonts w:ascii="Times New Roman" w:hAnsi="Times New Roman"/>
          <w:sz w:val="24"/>
          <w:szCs w:val="24"/>
        </w:rPr>
        <w:t xml:space="preserve"> организаций), и 1</w:t>
      </w:r>
      <w:r w:rsidR="00586CBD" w:rsidRPr="005B62F8">
        <w:rPr>
          <w:rFonts w:ascii="Times New Roman" w:hAnsi="Times New Roman"/>
          <w:sz w:val="24"/>
          <w:szCs w:val="24"/>
        </w:rPr>
        <w:t>0</w:t>
      </w:r>
      <w:r w:rsidR="00E649EC" w:rsidRPr="005B62F8">
        <w:rPr>
          <w:rFonts w:ascii="Times New Roman" w:hAnsi="Times New Roman"/>
          <w:sz w:val="24"/>
          <w:szCs w:val="24"/>
        </w:rPr>
        <w:t>% (</w:t>
      </w:r>
      <w:r w:rsidR="00586CBD" w:rsidRPr="005B62F8">
        <w:rPr>
          <w:rFonts w:ascii="Times New Roman" w:hAnsi="Times New Roman"/>
          <w:sz w:val="24"/>
          <w:szCs w:val="24"/>
        </w:rPr>
        <w:t>17</w:t>
      </w:r>
      <w:r w:rsidR="005B62F8" w:rsidRPr="005B62F8">
        <w:rPr>
          <w:rFonts w:ascii="Times New Roman" w:hAnsi="Times New Roman"/>
          <w:sz w:val="24"/>
          <w:szCs w:val="24"/>
        </w:rPr>
        <w:t>2</w:t>
      </w:r>
      <w:r w:rsidR="00E649EC" w:rsidRPr="005B62F8">
        <w:rPr>
          <w:rFonts w:ascii="Times New Roman" w:hAnsi="Times New Roman"/>
          <w:sz w:val="24"/>
          <w:szCs w:val="24"/>
        </w:rPr>
        <w:t xml:space="preserve"> организаци</w:t>
      </w:r>
      <w:r w:rsidR="005B62F8">
        <w:rPr>
          <w:rFonts w:ascii="Times New Roman" w:hAnsi="Times New Roman"/>
          <w:sz w:val="24"/>
          <w:szCs w:val="24"/>
        </w:rPr>
        <w:t>и</w:t>
      </w:r>
      <w:r w:rsidR="00E649EC" w:rsidRPr="005B62F8">
        <w:rPr>
          <w:rFonts w:ascii="Times New Roman" w:hAnsi="Times New Roman"/>
          <w:sz w:val="24"/>
          <w:szCs w:val="24"/>
        </w:rPr>
        <w:t>) относится к обрабатывающим производствам.</w:t>
      </w:r>
      <w:r w:rsidR="00E649EC" w:rsidRPr="005B62F8">
        <w:rPr>
          <w:rFonts w:ascii="Times New Roman" w:hAnsi="Times New Roman"/>
          <w:sz w:val="28"/>
          <w:szCs w:val="28"/>
        </w:rPr>
        <w:t xml:space="preserve"> </w:t>
      </w:r>
      <w:r w:rsidR="00097E27" w:rsidRPr="005B62F8">
        <w:rPr>
          <w:rFonts w:ascii="Times New Roman" w:hAnsi="Times New Roman"/>
          <w:sz w:val="24"/>
          <w:szCs w:val="24"/>
        </w:rPr>
        <w:t xml:space="preserve"> </w:t>
      </w:r>
    </w:p>
    <w:p w:rsidR="007722B3" w:rsidRPr="005B62F8" w:rsidRDefault="007722B3" w:rsidP="007722B3">
      <w:pPr>
        <w:tabs>
          <w:tab w:val="left" w:pos="567"/>
        </w:tabs>
        <w:spacing w:after="0" w:line="240" w:lineRule="auto"/>
        <w:jc w:val="both"/>
        <w:rPr>
          <w:rFonts w:ascii="Times New Roman" w:hAnsi="Times New Roman"/>
          <w:sz w:val="24"/>
          <w:szCs w:val="24"/>
        </w:rPr>
      </w:pPr>
      <w:r w:rsidRPr="005B62F8">
        <w:rPr>
          <w:rFonts w:ascii="Times New Roman" w:hAnsi="Times New Roman"/>
          <w:sz w:val="24"/>
          <w:szCs w:val="24"/>
        </w:rPr>
        <w:tab/>
        <w:t>По данным сплошного наблюдения Росстата:</w:t>
      </w:r>
    </w:p>
    <w:p w:rsidR="00657EB3" w:rsidRPr="00657EB3" w:rsidRDefault="007722B3" w:rsidP="007722B3">
      <w:pPr>
        <w:tabs>
          <w:tab w:val="left" w:pos="567"/>
        </w:tabs>
        <w:spacing w:after="0" w:line="240" w:lineRule="auto"/>
        <w:jc w:val="both"/>
        <w:rPr>
          <w:rFonts w:ascii="Times New Roman" w:hAnsi="Times New Roman"/>
          <w:sz w:val="24"/>
          <w:szCs w:val="24"/>
        </w:rPr>
      </w:pPr>
      <w:r w:rsidRPr="00657EB3">
        <w:rPr>
          <w:rFonts w:ascii="Times New Roman" w:hAnsi="Times New Roman"/>
          <w:sz w:val="24"/>
          <w:szCs w:val="24"/>
        </w:rPr>
        <w:tab/>
      </w:r>
      <w:r w:rsidRPr="00657EB3">
        <w:rPr>
          <w:rFonts w:ascii="Times New Roman" w:hAnsi="Times New Roman"/>
          <w:b/>
          <w:sz w:val="24"/>
          <w:szCs w:val="24"/>
        </w:rPr>
        <w:t>1.</w:t>
      </w:r>
      <w:r w:rsidRPr="00657EB3">
        <w:rPr>
          <w:rFonts w:ascii="Times New Roman" w:hAnsi="Times New Roman"/>
          <w:sz w:val="24"/>
          <w:szCs w:val="24"/>
        </w:rPr>
        <w:t xml:space="preserve"> Число субъектов малого и среднего предпринимательства в расчете на 10 тыс.</w:t>
      </w:r>
      <w:r w:rsidR="001D2FF0" w:rsidRPr="00657EB3">
        <w:rPr>
          <w:rFonts w:ascii="Times New Roman" w:hAnsi="Times New Roman"/>
          <w:sz w:val="24"/>
          <w:szCs w:val="24"/>
        </w:rPr>
        <w:t xml:space="preserve"> человек населения</w:t>
      </w:r>
      <w:r w:rsidR="00657EB3" w:rsidRPr="00657EB3">
        <w:rPr>
          <w:rFonts w:ascii="Times New Roman" w:hAnsi="Times New Roman"/>
          <w:sz w:val="24"/>
          <w:szCs w:val="24"/>
        </w:rPr>
        <w:t xml:space="preserve"> </w:t>
      </w:r>
      <w:r w:rsidR="001D2FF0" w:rsidRPr="00657EB3">
        <w:rPr>
          <w:rFonts w:ascii="Times New Roman" w:hAnsi="Times New Roman"/>
          <w:sz w:val="24"/>
          <w:szCs w:val="24"/>
        </w:rPr>
        <w:t xml:space="preserve">– </w:t>
      </w:r>
      <w:r w:rsidR="001B6B9E" w:rsidRPr="00657EB3">
        <w:rPr>
          <w:rFonts w:ascii="Times New Roman" w:hAnsi="Times New Roman"/>
          <w:sz w:val="24"/>
          <w:szCs w:val="24"/>
        </w:rPr>
        <w:t>268</w:t>
      </w:r>
      <w:r w:rsidR="001D2FF0" w:rsidRPr="00657EB3">
        <w:rPr>
          <w:rFonts w:ascii="Times New Roman" w:hAnsi="Times New Roman"/>
          <w:sz w:val="24"/>
          <w:szCs w:val="24"/>
        </w:rPr>
        <w:t>.</w:t>
      </w:r>
      <w:r w:rsidRPr="00657EB3">
        <w:rPr>
          <w:rFonts w:ascii="Times New Roman" w:hAnsi="Times New Roman"/>
          <w:sz w:val="24"/>
          <w:szCs w:val="24"/>
        </w:rPr>
        <w:tab/>
      </w:r>
    </w:p>
    <w:p w:rsidR="007722B3" w:rsidRPr="00657EB3" w:rsidRDefault="00657EB3" w:rsidP="007722B3">
      <w:pPr>
        <w:tabs>
          <w:tab w:val="left" w:pos="567"/>
        </w:tabs>
        <w:spacing w:after="0" w:line="240" w:lineRule="auto"/>
        <w:jc w:val="both"/>
        <w:rPr>
          <w:rFonts w:ascii="Times New Roman" w:hAnsi="Times New Roman"/>
          <w:sz w:val="24"/>
          <w:szCs w:val="24"/>
        </w:rPr>
      </w:pPr>
      <w:r w:rsidRPr="00657EB3">
        <w:rPr>
          <w:rFonts w:ascii="Times New Roman" w:hAnsi="Times New Roman"/>
          <w:sz w:val="24"/>
          <w:szCs w:val="24"/>
        </w:rPr>
        <w:tab/>
      </w:r>
      <w:r w:rsidR="007722B3" w:rsidRPr="00657EB3">
        <w:rPr>
          <w:rFonts w:ascii="Times New Roman" w:hAnsi="Times New Roman"/>
          <w:b/>
          <w:sz w:val="24"/>
          <w:szCs w:val="24"/>
        </w:rPr>
        <w:t>2.</w:t>
      </w:r>
      <w:r w:rsidR="007722B3" w:rsidRPr="00657EB3">
        <w:rPr>
          <w:rFonts w:ascii="Times New Roman" w:hAnsi="Times New Roman"/>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w:t>
      </w:r>
      <w:r w:rsidRPr="00657EB3">
        <w:rPr>
          <w:rFonts w:ascii="Times New Roman" w:hAnsi="Times New Roman"/>
          <w:sz w:val="24"/>
          <w:szCs w:val="24"/>
        </w:rPr>
        <w:t>29,0</w:t>
      </w:r>
      <w:r w:rsidR="007722B3" w:rsidRPr="00657EB3">
        <w:rPr>
          <w:rFonts w:ascii="Times New Roman" w:hAnsi="Times New Roman"/>
          <w:sz w:val="24"/>
          <w:szCs w:val="24"/>
        </w:rPr>
        <w:t>%</w:t>
      </w:r>
      <w:r w:rsidR="002422A1" w:rsidRPr="00657EB3">
        <w:rPr>
          <w:rFonts w:ascii="Times New Roman" w:hAnsi="Times New Roman"/>
          <w:sz w:val="24"/>
          <w:szCs w:val="24"/>
        </w:rPr>
        <w:t>.</w:t>
      </w:r>
    </w:p>
    <w:p w:rsidR="0085572A" w:rsidRPr="00FF34FC" w:rsidRDefault="0085572A" w:rsidP="0085572A">
      <w:pPr>
        <w:pStyle w:val="a5"/>
        <w:tabs>
          <w:tab w:val="left" w:pos="567"/>
        </w:tabs>
        <w:spacing w:after="0"/>
        <w:ind w:left="0"/>
        <w:jc w:val="both"/>
        <w:rPr>
          <w:sz w:val="24"/>
          <w:szCs w:val="24"/>
        </w:rPr>
      </w:pPr>
      <w:r w:rsidRPr="00370521">
        <w:rPr>
          <w:color w:val="FF0000"/>
          <w:sz w:val="24"/>
          <w:szCs w:val="24"/>
        </w:rPr>
        <w:tab/>
      </w:r>
      <w:r w:rsidRPr="007D72C9">
        <w:rPr>
          <w:b/>
          <w:sz w:val="24"/>
          <w:szCs w:val="24"/>
        </w:rPr>
        <w:t>3.</w:t>
      </w:r>
      <w:r w:rsidRPr="007D72C9">
        <w:rPr>
          <w:sz w:val="24"/>
          <w:szCs w:val="24"/>
        </w:rPr>
        <w:t xml:space="preserve"> Объем инвестиций в основной капитал (за исключением бюджетных средств) в расчете на 1 жителя </w:t>
      </w:r>
      <w:r w:rsidR="00783F8E" w:rsidRPr="007D72C9">
        <w:rPr>
          <w:sz w:val="24"/>
          <w:szCs w:val="24"/>
        </w:rPr>
        <w:t xml:space="preserve">в 2022 году </w:t>
      </w:r>
      <w:r w:rsidRPr="007D72C9">
        <w:rPr>
          <w:sz w:val="24"/>
          <w:szCs w:val="24"/>
        </w:rPr>
        <w:t xml:space="preserve">составил </w:t>
      </w:r>
      <w:r w:rsidR="007D72C9" w:rsidRPr="007D72C9">
        <w:rPr>
          <w:sz w:val="24"/>
          <w:szCs w:val="24"/>
        </w:rPr>
        <w:t>64515,8</w:t>
      </w:r>
      <w:r w:rsidRPr="007D72C9">
        <w:rPr>
          <w:sz w:val="24"/>
          <w:szCs w:val="24"/>
        </w:rPr>
        <w:t xml:space="preserve"> рублей.</w:t>
      </w:r>
      <w:r w:rsidR="00E45CE0" w:rsidRPr="007D72C9">
        <w:rPr>
          <w:sz w:val="24"/>
          <w:szCs w:val="24"/>
        </w:rPr>
        <w:t xml:space="preserve"> Показатель </w:t>
      </w:r>
      <w:r w:rsidR="00783F8E" w:rsidRPr="007D72C9">
        <w:rPr>
          <w:sz w:val="24"/>
          <w:szCs w:val="24"/>
        </w:rPr>
        <w:t>выше</w:t>
      </w:r>
      <w:r w:rsidR="00E10A1C" w:rsidRPr="007D72C9">
        <w:rPr>
          <w:sz w:val="24"/>
          <w:szCs w:val="24"/>
        </w:rPr>
        <w:t>,</w:t>
      </w:r>
      <w:r w:rsidR="00E45CE0" w:rsidRPr="007D72C9">
        <w:rPr>
          <w:sz w:val="24"/>
          <w:szCs w:val="24"/>
        </w:rPr>
        <w:t xml:space="preserve"> чем в 202</w:t>
      </w:r>
      <w:r w:rsidR="00783F8E" w:rsidRPr="007D72C9">
        <w:rPr>
          <w:sz w:val="24"/>
          <w:szCs w:val="24"/>
        </w:rPr>
        <w:t>1</w:t>
      </w:r>
      <w:r w:rsidR="00E45CE0" w:rsidRPr="007D72C9">
        <w:rPr>
          <w:sz w:val="24"/>
          <w:szCs w:val="24"/>
        </w:rPr>
        <w:t xml:space="preserve"> году</w:t>
      </w:r>
      <w:r w:rsidR="00E10A1C" w:rsidRPr="007D72C9">
        <w:rPr>
          <w:sz w:val="24"/>
          <w:szCs w:val="24"/>
        </w:rPr>
        <w:t>,</w:t>
      </w:r>
      <w:r w:rsidR="00E45CE0" w:rsidRPr="007D72C9">
        <w:rPr>
          <w:sz w:val="24"/>
          <w:szCs w:val="24"/>
        </w:rPr>
        <w:t xml:space="preserve"> </w:t>
      </w:r>
      <w:r w:rsidR="00783F8E" w:rsidRPr="007D72C9">
        <w:rPr>
          <w:sz w:val="24"/>
          <w:szCs w:val="24"/>
        </w:rPr>
        <w:t>более чем в 1,</w:t>
      </w:r>
      <w:r w:rsidR="007D72C9" w:rsidRPr="007D72C9">
        <w:rPr>
          <w:sz w:val="24"/>
          <w:szCs w:val="24"/>
        </w:rPr>
        <w:t>7</w:t>
      </w:r>
      <w:r w:rsidR="00783F8E" w:rsidRPr="007D72C9">
        <w:rPr>
          <w:sz w:val="24"/>
          <w:szCs w:val="24"/>
        </w:rPr>
        <w:t xml:space="preserve"> раза</w:t>
      </w:r>
      <w:r w:rsidR="00783F8E" w:rsidRPr="00FF34FC">
        <w:rPr>
          <w:sz w:val="24"/>
          <w:szCs w:val="24"/>
        </w:rPr>
        <w:t>. В</w:t>
      </w:r>
      <w:r w:rsidR="00E45CE0" w:rsidRPr="00FF34FC">
        <w:rPr>
          <w:sz w:val="24"/>
          <w:szCs w:val="24"/>
        </w:rPr>
        <w:t xml:space="preserve"> настоящее время на территории реализуется ряд инвестиционных проектов </w:t>
      </w:r>
      <w:r w:rsidR="008E5085" w:rsidRPr="00FF34FC">
        <w:rPr>
          <w:sz w:val="24"/>
          <w:szCs w:val="24"/>
        </w:rPr>
        <w:t xml:space="preserve">на базе предприятий: </w:t>
      </w:r>
      <w:r w:rsidR="008E5085" w:rsidRPr="00FF34FC">
        <w:rPr>
          <w:rFonts w:eastAsiaTheme="minorHAnsi"/>
          <w:sz w:val="24"/>
          <w:szCs w:val="24"/>
          <w:lang w:eastAsia="en-US"/>
        </w:rPr>
        <w:t>ООО «</w:t>
      </w:r>
      <w:proofErr w:type="spellStart"/>
      <w:r w:rsidR="008E5085" w:rsidRPr="00FF34FC">
        <w:rPr>
          <w:rFonts w:eastAsiaTheme="minorHAnsi"/>
          <w:sz w:val="24"/>
          <w:szCs w:val="24"/>
          <w:lang w:eastAsia="en-US"/>
        </w:rPr>
        <w:t>Эрис</w:t>
      </w:r>
      <w:proofErr w:type="spellEnd"/>
      <w:r w:rsidR="008E5085" w:rsidRPr="00FF34FC">
        <w:rPr>
          <w:rFonts w:eastAsiaTheme="minorHAnsi"/>
          <w:sz w:val="24"/>
          <w:szCs w:val="24"/>
          <w:lang w:eastAsia="en-US"/>
        </w:rPr>
        <w:t>», Групп</w:t>
      </w:r>
      <w:r w:rsidR="00FF34FC" w:rsidRPr="00FF34FC">
        <w:rPr>
          <w:rFonts w:eastAsiaTheme="minorHAnsi"/>
          <w:sz w:val="24"/>
          <w:szCs w:val="24"/>
          <w:lang w:eastAsia="en-US"/>
        </w:rPr>
        <w:t>а</w:t>
      </w:r>
      <w:r w:rsidR="008E5085" w:rsidRPr="00FF34FC">
        <w:rPr>
          <w:rFonts w:eastAsiaTheme="minorHAnsi"/>
          <w:sz w:val="24"/>
          <w:szCs w:val="24"/>
          <w:lang w:eastAsia="en-US"/>
        </w:rPr>
        <w:t xml:space="preserve"> компаний «Чайковский Текстиль», Чайковский филиал «Газпром бытовые системы», Филиал ПАО «</w:t>
      </w:r>
      <w:proofErr w:type="spellStart"/>
      <w:r w:rsidR="008E5085" w:rsidRPr="00FF34FC">
        <w:rPr>
          <w:rFonts w:eastAsiaTheme="minorHAnsi"/>
          <w:sz w:val="24"/>
          <w:szCs w:val="24"/>
          <w:lang w:eastAsia="en-US"/>
        </w:rPr>
        <w:t>РусГидро-Воткинская</w:t>
      </w:r>
      <w:proofErr w:type="spellEnd"/>
      <w:r w:rsidR="008E5085" w:rsidRPr="00FF34FC">
        <w:rPr>
          <w:rFonts w:eastAsiaTheme="minorHAnsi"/>
          <w:sz w:val="24"/>
          <w:szCs w:val="24"/>
          <w:lang w:eastAsia="en-US"/>
        </w:rPr>
        <w:t xml:space="preserve"> ГЭС»,</w:t>
      </w:r>
      <w:r w:rsidR="00E45CE0" w:rsidRPr="00FF34FC">
        <w:rPr>
          <w:sz w:val="24"/>
          <w:szCs w:val="24"/>
        </w:rPr>
        <w:t xml:space="preserve"> </w:t>
      </w:r>
      <w:r w:rsidR="00FF34FC" w:rsidRPr="00FF34FC">
        <w:rPr>
          <w:sz w:val="24"/>
          <w:szCs w:val="24"/>
        </w:rPr>
        <w:t>ООО «</w:t>
      </w:r>
      <w:proofErr w:type="spellStart"/>
      <w:r w:rsidR="00FF34FC" w:rsidRPr="00FF34FC">
        <w:rPr>
          <w:sz w:val="24"/>
          <w:szCs w:val="24"/>
        </w:rPr>
        <w:t>Чайковское</w:t>
      </w:r>
      <w:proofErr w:type="spellEnd"/>
      <w:r w:rsidR="00FF34FC" w:rsidRPr="00FF34FC">
        <w:rPr>
          <w:sz w:val="24"/>
          <w:szCs w:val="24"/>
        </w:rPr>
        <w:t xml:space="preserve"> ППЖТ»</w:t>
      </w:r>
      <w:r w:rsidR="00E45CE0" w:rsidRPr="00FF34FC">
        <w:rPr>
          <w:sz w:val="24"/>
          <w:szCs w:val="24"/>
        </w:rPr>
        <w:t>.</w:t>
      </w:r>
      <w:r w:rsidR="008E5085" w:rsidRPr="00FF34FC">
        <w:rPr>
          <w:sz w:val="24"/>
          <w:szCs w:val="24"/>
        </w:rPr>
        <w:t xml:space="preserve"> </w:t>
      </w:r>
    </w:p>
    <w:p w:rsidR="00FF34FC" w:rsidRPr="005872C8" w:rsidRDefault="00FF34FC" w:rsidP="00102BF9">
      <w:pPr>
        <w:pStyle w:val="a5"/>
        <w:tabs>
          <w:tab w:val="left" w:pos="567"/>
        </w:tabs>
        <w:spacing w:after="0"/>
        <w:ind w:left="0"/>
        <w:jc w:val="both"/>
        <w:rPr>
          <w:sz w:val="24"/>
          <w:szCs w:val="24"/>
        </w:rPr>
      </w:pPr>
      <w:r w:rsidRPr="005872C8">
        <w:rPr>
          <w:sz w:val="24"/>
          <w:szCs w:val="24"/>
        </w:rPr>
        <w:tab/>
        <w:t>В 2022 году завершены крупные инвестиционные проекты:</w:t>
      </w:r>
    </w:p>
    <w:p w:rsidR="00FF34FC" w:rsidRPr="005872C8" w:rsidRDefault="00A75A03" w:rsidP="00102BF9">
      <w:pPr>
        <w:pStyle w:val="a5"/>
        <w:tabs>
          <w:tab w:val="left" w:pos="567"/>
        </w:tabs>
        <w:spacing w:after="0"/>
        <w:ind w:left="0"/>
        <w:jc w:val="both"/>
        <w:rPr>
          <w:sz w:val="24"/>
          <w:szCs w:val="24"/>
        </w:rPr>
      </w:pPr>
      <w:r>
        <w:rPr>
          <w:sz w:val="24"/>
          <w:szCs w:val="24"/>
        </w:rPr>
        <w:lastRenderedPageBreak/>
        <w:tab/>
      </w:r>
      <w:r w:rsidR="00FF34FC" w:rsidRPr="005872C8">
        <w:rPr>
          <w:sz w:val="24"/>
          <w:szCs w:val="24"/>
        </w:rPr>
        <w:t xml:space="preserve">- </w:t>
      </w:r>
      <w:r w:rsidR="005872C8" w:rsidRPr="005872C8">
        <w:rPr>
          <w:sz w:val="24"/>
          <w:szCs w:val="24"/>
        </w:rPr>
        <w:t xml:space="preserve">Инвестиционный проект модернизации производства ГК «Чайковский текстиль» по </w:t>
      </w:r>
      <w:r w:rsidR="00FF34FC" w:rsidRPr="005872C8">
        <w:rPr>
          <w:sz w:val="24"/>
          <w:szCs w:val="24"/>
        </w:rPr>
        <w:t>монтаж</w:t>
      </w:r>
      <w:r w:rsidR="005872C8" w:rsidRPr="005872C8">
        <w:rPr>
          <w:sz w:val="24"/>
          <w:szCs w:val="24"/>
        </w:rPr>
        <w:t xml:space="preserve">у </w:t>
      </w:r>
      <w:r w:rsidR="00FF34FC" w:rsidRPr="005872C8">
        <w:rPr>
          <w:sz w:val="24"/>
          <w:szCs w:val="24"/>
        </w:rPr>
        <w:t>линии нового производства тканей, в том числе с особыми свойствами</w:t>
      </w:r>
      <w:r w:rsidR="005872C8" w:rsidRPr="005872C8">
        <w:rPr>
          <w:sz w:val="24"/>
          <w:szCs w:val="24"/>
        </w:rPr>
        <w:t xml:space="preserve">, </w:t>
      </w:r>
      <w:r w:rsidR="00FF34FC" w:rsidRPr="005872C8">
        <w:rPr>
          <w:sz w:val="24"/>
          <w:szCs w:val="24"/>
        </w:rPr>
        <w:t>на сумму 603 млн. рублей (2021-2022 гг.);</w:t>
      </w:r>
    </w:p>
    <w:p w:rsidR="00FF34FC" w:rsidRPr="00A75A03" w:rsidRDefault="00A75A03" w:rsidP="00102BF9">
      <w:pPr>
        <w:pStyle w:val="a5"/>
        <w:tabs>
          <w:tab w:val="left" w:pos="567"/>
        </w:tabs>
        <w:spacing w:after="0"/>
        <w:ind w:left="0"/>
        <w:jc w:val="both"/>
        <w:rPr>
          <w:sz w:val="24"/>
          <w:szCs w:val="24"/>
        </w:rPr>
      </w:pPr>
      <w:r>
        <w:rPr>
          <w:sz w:val="24"/>
          <w:szCs w:val="24"/>
        </w:rPr>
        <w:tab/>
      </w:r>
      <w:r w:rsidR="00FF34FC" w:rsidRPr="005872C8">
        <w:rPr>
          <w:sz w:val="24"/>
          <w:szCs w:val="24"/>
        </w:rPr>
        <w:t xml:space="preserve">- </w:t>
      </w:r>
      <w:r w:rsidR="005872C8" w:rsidRPr="005872C8">
        <w:rPr>
          <w:sz w:val="24"/>
          <w:szCs w:val="24"/>
        </w:rPr>
        <w:t>Инвестиционный проект создания импортозамещающего производств</w:t>
      </w:r>
      <w:proofErr w:type="gramStart"/>
      <w:r w:rsidR="005872C8" w:rsidRPr="005872C8">
        <w:rPr>
          <w:sz w:val="24"/>
          <w:szCs w:val="24"/>
        </w:rPr>
        <w:t>а ООО</w:t>
      </w:r>
      <w:proofErr w:type="gramEnd"/>
      <w:r w:rsidR="005872C8" w:rsidRPr="005872C8">
        <w:rPr>
          <w:sz w:val="24"/>
          <w:szCs w:val="24"/>
        </w:rPr>
        <w:t xml:space="preserve"> «</w:t>
      </w:r>
      <w:proofErr w:type="spellStart"/>
      <w:r w:rsidR="005872C8" w:rsidRPr="005872C8">
        <w:rPr>
          <w:sz w:val="24"/>
          <w:szCs w:val="24"/>
        </w:rPr>
        <w:t>Эрис</w:t>
      </w:r>
      <w:proofErr w:type="spellEnd"/>
      <w:r w:rsidR="005872C8" w:rsidRPr="005872C8">
        <w:rPr>
          <w:sz w:val="24"/>
          <w:szCs w:val="24"/>
        </w:rPr>
        <w:t xml:space="preserve">» по  </w:t>
      </w:r>
      <w:r w:rsidR="00FF34FC" w:rsidRPr="005872C8">
        <w:rPr>
          <w:sz w:val="24"/>
          <w:szCs w:val="24"/>
        </w:rPr>
        <w:t>монтаж</w:t>
      </w:r>
      <w:r w:rsidR="005872C8" w:rsidRPr="005872C8">
        <w:rPr>
          <w:sz w:val="24"/>
          <w:szCs w:val="24"/>
        </w:rPr>
        <w:t xml:space="preserve">у </w:t>
      </w:r>
      <w:r w:rsidR="00FF34FC" w:rsidRPr="005872C8">
        <w:rPr>
          <w:sz w:val="24"/>
          <w:szCs w:val="24"/>
        </w:rPr>
        <w:t xml:space="preserve">нового производства сенсорных газоанализаторов на </w:t>
      </w:r>
      <w:r w:rsidR="005872C8" w:rsidRPr="005872C8">
        <w:rPr>
          <w:sz w:val="24"/>
          <w:szCs w:val="24"/>
        </w:rPr>
        <w:t>сумму 216,5 млн. рублей (2021-2022 гг.)</w:t>
      </w:r>
      <w:r w:rsidR="00FF34FC" w:rsidRPr="005872C8">
        <w:rPr>
          <w:sz w:val="24"/>
          <w:szCs w:val="24"/>
        </w:rPr>
        <w:t xml:space="preserve"> </w:t>
      </w:r>
      <w:r w:rsidR="0057537C" w:rsidRPr="005872C8">
        <w:rPr>
          <w:sz w:val="24"/>
          <w:szCs w:val="24"/>
        </w:rPr>
        <w:tab/>
      </w:r>
    </w:p>
    <w:p w:rsidR="005872C8" w:rsidRPr="00A75A03" w:rsidRDefault="005872C8" w:rsidP="00102BF9">
      <w:pPr>
        <w:pStyle w:val="a5"/>
        <w:tabs>
          <w:tab w:val="left" w:pos="567"/>
        </w:tabs>
        <w:spacing w:after="0"/>
        <w:ind w:left="0"/>
        <w:jc w:val="both"/>
        <w:rPr>
          <w:sz w:val="24"/>
          <w:szCs w:val="24"/>
        </w:rPr>
      </w:pPr>
      <w:r w:rsidRPr="00A75A03">
        <w:rPr>
          <w:sz w:val="24"/>
          <w:szCs w:val="24"/>
        </w:rPr>
        <w:tab/>
        <w:t>Филиал ПАО «</w:t>
      </w:r>
      <w:proofErr w:type="spellStart"/>
      <w:r w:rsidRPr="00A75A03">
        <w:rPr>
          <w:sz w:val="24"/>
          <w:szCs w:val="24"/>
        </w:rPr>
        <w:t>РусГидро</w:t>
      </w:r>
      <w:proofErr w:type="spellEnd"/>
      <w:r w:rsidRPr="00A75A03">
        <w:rPr>
          <w:sz w:val="24"/>
          <w:szCs w:val="24"/>
        </w:rPr>
        <w:t>» - «</w:t>
      </w:r>
      <w:proofErr w:type="spellStart"/>
      <w:r w:rsidRPr="00A75A03">
        <w:rPr>
          <w:sz w:val="24"/>
          <w:szCs w:val="24"/>
        </w:rPr>
        <w:t>Воткинская</w:t>
      </w:r>
      <w:proofErr w:type="spellEnd"/>
      <w:r w:rsidRPr="00A75A03">
        <w:rPr>
          <w:sz w:val="24"/>
          <w:szCs w:val="24"/>
        </w:rPr>
        <w:t xml:space="preserve"> ГЭС» проводит техническое перевооружение и реконструкцию в соответствии с Инвестиционной программой  ПАО «</w:t>
      </w:r>
      <w:proofErr w:type="spellStart"/>
      <w:r w:rsidRPr="00A75A03">
        <w:rPr>
          <w:sz w:val="24"/>
          <w:szCs w:val="24"/>
        </w:rPr>
        <w:t>РусГидро</w:t>
      </w:r>
      <w:proofErr w:type="spellEnd"/>
      <w:r w:rsidRPr="00A75A03">
        <w:rPr>
          <w:sz w:val="24"/>
          <w:szCs w:val="24"/>
        </w:rPr>
        <w:t xml:space="preserve">» на 2021-2030 годы, утвержденной приказом Минэнерго России от 28.12.2020 № 28. Общий объем финансирования  </w:t>
      </w:r>
      <w:r w:rsidR="00A75A03" w:rsidRPr="00A75A03">
        <w:rPr>
          <w:sz w:val="24"/>
          <w:szCs w:val="24"/>
        </w:rPr>
        <w:t xml:space="preserve">на 2021-2030 годы составляет </w:t>
      </w:r>
      <w:r w:rsidRPr="00A75A03">
        <w:rPr>
          <w:sz w:val="24"/>
          <w:szCs w:val="24"/>
        </w:rPr>
        <w:t>6 045,4 млн. руб.</w:t>
      </w:r>
      <w:r w:rsidR="00A75A03" w:rsidRPr="00A75A03">
        <w:rPr>
          <w:sz w:val="24"/>
          <w:szCs w:val="24"/>
        </w:rPr>
        <w:t xml:space="preserve"> В 2022 году осуществлена замена гидроагрегатов и иного оборудования.</w:t>
      </w:r>
    </w:p>
    <w:p w:rsidR="00A75A03" w:rsidRPr="00A75A03" w:rsidRDefault="00A75A03" w:rsidP="00A75A03">
      <w:pPr>
        <w:spacing w:after="0" w:line="240" w:lineRule="auto"/>
        <w:ind w:firstLine="567"/>
        <w:jc w:val="both"/>
        <w:rPr>
          <w:rFonts w:ascii="Times New Roman" w:hAnsi="Times New Roman"/>
          <w:sz w:val="24"/>
          <w:szCs w:val="24"/>
        </w:rPr>
      </w:pPr>
      <w:r w:rsidRPr="00A75A03">
        <w:rPr>
          <w:rFonts w:ascii="Times New Roman" w:eastAsiaTheme="minorHAnsi" w:hAnsi="Times New Roman"/>
          <w:sz w:val="24"/>
          <w:szCs w:val="24"/>
          <w:lang w:eastAsia="en-US"/>
        </w:rPr>
        <w:t>Чайковский филиал «Газпром бытовые системы»</w:t>
      </w:r>
      <w:r w:rsidRPr="00A75A03">
        <w:rPr>
          <w:rFonts w:ascii="Times New Roman" w:eastAsia="Calibri" w:hAnsi="Times New Roman"/>
          <w:sz w:val="24"/>
          <w:szCs w:val="24"/>
          <w:shd w:val="clear" w:color="auto" w:fill="FFFFFF"/>
        </w:rPr>
        <w:t xml:space="preserve"> реализует проект модернизации производства. Предприятие планирует </w:t>
      </w:r>
      <w:r w:rsidRPr="00A75A03">
        <w:rPr>
          <w:rFonts w:ascii="Times New Roman" w:hAnsi="Times New Roman"/>
          <w:sz w:val="24"/>
          <w:szCs w:val="24"/>
        </w:rPr>
        <w:t>увеличить выпуск продукции с 83 тыс.</w:t>
      </w:r>
      <w:r w:rsidR="003E4F39">
        <w:rPr>
          <w:rFonts w:ascii="Times New Roman" w:hAnsi="Times New Roman"/>
          <w:sz w:val="24"/>
          <w:szCs w:val="24"/>
        </w:rPr>
        <w:t xml:space="preserve"> единиц в 2020 году до 155 тыс. </w:t>
      </w:r>
      <w:r w:rsidRPr="00A75A03">
        <w:rPr>
          <w:rFonts w:ascii="Times New Roman" w:hAnsi="Times New Roman"/>
          <w:sz w:val="24"/>
          <w:szCs w:val="24"/>
        </w:rPr>
        <w:t>к концу 2023 года (рост 180 %) и до 320 тыс. – к 2026 году (385%). Также, предполагается к завершению инвестиционной стадии проекта создать до 25 новых рабочих мест. Для этого предприятие инвестирует в расширение мощностей порядка 964 млн. руб. В 2022 году осуществлен монтаж линии нового производства варочных панелей, посудомоечных машин.</w:t>
      </w:r>
    </w:p>
    <w:p w:rsidR="008E5085" w:rsidRPr="00370521" w:rsidRDefault="00A75A03" w:rsidP="0077393F">
      <w:pPr>
        <w:pStyle w:val="a5"/>
        <w:tabs>
          <w:tab w:val="left" w:pos="567"/>
        </w:tabs>
        <w:spacing w:after="0"/>
        <w:ind w:left="0"/>
        <w:jc w:val="both"/>
        <w:rPr>
          <w:sz w:val="24"/>
          <w:szCs w:val="24"/>
        </w:rPr>
      </w:pPr>
      <w:r w:rsidRPr="003E4F39">
        <w:rPr>
          <w:sz w:val="24"/>
          <w:szCs w:val="24"/>
        </w:rPr>
        <w:tab/>
      </w:r>
      <w:r w:rsidR="008E5085" w:rsidRPr="00370521">
        <w:rPr>
          <w:sz w:val="24"/>
          <w:szCs w:val="24"/>
        </w:rPr>
        <w:t>Сельскохозяйственные предприятия и крестьянские (фермерские) хозяйства в 202</w:t>
      </w:r>
      <w:r w:rsidR="00370521">
        <w:rPr>
          <w:sz w:val="24"/>
          <w:szCs w:val="24"/>
        </w:rPr>
        <w:t>2</w:t>
      </w:r>
      <w:r w:rsidR="008E5085" w:rsidRPr="00370521">
        <w:rPr>
          <w:sz w:val="24"/>
          <w:szCs w:val="24"/>
        </w:rPr>
        <w:t xml:space="preserve"> году реализовывали следующие инвестиционные проекты:</w:t>
      </w:r>
    </w:p>
    <w:p w:rsidR="008E5085" w:rsidRPr="00F969E8" w:rsidRDefault="008E5085" w:rsidP="008E5085">
      <w:pPr>
        <w:spacing w:after="0" w:line="240" w:lineRule="auto"/>
        <w:ind w:firstLine="567"/>
        <w:jc w:val="both"/>
        <w:rPr>
          <w:rFonts w:ascii="Times New Roman" w:hAnsi="Times New Roman"/>
          <w:sz w:val="24"/>
          <w:szCs w:val="24"/>
        </w:rPr>
      </w:pPr>
      <w:r w:rsidRPr="004C0896">
        <w:rPr>
          <w:rFonts w:ascii="Times New Roman" w:hAnsi="Times New Roman"/>
          <w:sz w:val="24"/>
          <w:szCs w:val="24"/>
        </w:rPr>
        <w:t xml:space="preserve">ЗАО «Птицефабрика Чайковская» провело модернизацию </w:t>
      </w:r>
      <w:r w:rsidR="00370521" w:rsidRPr="004C0896">
        <w:rPr>
          <w:rFonts w:ascii="Times New Roman" w:hAnsi="Times New Roman"/>
          <w:sz w:val="24"/>
          <w:szCs w:val="24"/>
        </w:rPr>
        <w:t xml:space="preserve">оборудования птичника на 100 тыс. голов </w:t>
      </w:r>
      <w:r w:rsidRPr="004C0896">
        <w:rPr>
          <w:rFonts w:ascii="Times New Roman" w:hAnsi="Times New Roman"/>
          <w:sz w:val="24"/>
          <w:szCs w:val="24"/>
        </w:rPr>
        <w:t xml:space="preserve">(стоимость проекта </w:t>
      </w:r>
      <w:r w:rsidR="00370521" w:rsidRPr="004C0896">
        <w:rPr>
          <w:rFonts w:ascii="Times New Roman" w:hAnsi="Times New Roman"/>
          <w:sz w:val="24"/>
          <w:szCs w:val="24"/>
        </w:rPr>
        <w:t>49,6</w:t>
      </w:r>
      <w:r w:rsidRPr="004C0896">
        <w:rPr>
          <w:rFonts w:ascii="Times New Roman" w:hAnsi="Times New Roman"/>
          <w:sz w:val="24"/>
          <w:szCs w:val="24"/>
        </w:rPr>
        <w:t xml:space="preserve"> млн. рублей); модернизацию оборудования</w:t>
      </w:r>
      <w:r w:rsidR="004C0896" w:rsidRPr="004C0896">
        <w:rPr>
          <w:rFonts w:ascii="Times New Roman" w:hAnsi="Times New Roman"/>
          <w:sz w:val="24"/>
          <w:szCs w:val="24"/>
        </w:rPr>
        <w:t xml:space="preserve"> обогащения кормов</w:t>
      </w:r>
      <w:r w:rsidRPr="004C0896">
        <w:rPr>
          <w:rFonts w:ascii="Times New Roman" w:hAnsi="Times New Roman"/>
          <w:sz w:val="24"/>
          <w:szCs w:val="24"/>
        </w:rPr>
        <w:t xml:space="preserve"> (стоимость проекта </w:t>
      </w:r>
      <w:r w:rsidR="004C0896" w:rsidRPr="004C0896">
        <w:rPr>
          <w:rFonts w:ascii="Times New Roman" w:hAnsi="Times New Roman"/>
          <w:sz w:val="24"/>
          <w:szCs w:val="24"/>
        </w:rPr>
        <w:t>10</w:t>
      </w:r>
      <w:r w:rsidRPr="004C0896">
        <w:rPr>
          <w:rFonts w:ascii="Times New Roman" w:hAnsi="Times New Roman"/>
          <w:sz w:val="24"/>
          <w:szCs w:val="24"/>
        </w:rPr>
        <w:t xml:space="preserve">,8 млн. рублей); </w:t>
      </w:r>
      <w:r w:rsidR="004C0896" w:rsidRPr="004C0896">
        <w:rPr>
          <w:rFonts w:ascii="Times New Roman" w:hAnsi="Times New Roman"/>
          <w:sz w:val="24"/>
          <w:szCs w:val="24"/>
        </w:rPr>
        <w:t>модернизацию цеха переработки отходов убоя птицы</w:t>
      </w:r>
      <w:r w:rsidRPr="004C0896">
        <w:rPr>
          <w:rFonts w:ascii="Times New Roman" w:hAnsi="Times New Roman"/>
          <w:sz w:val="24"/>
          <w:szCs w:val="24"/>
        </w:rPr>
        <w:t xml:space="preserve"> (стоимость проекта </w:t>
      </w:r>
      <w:r w:rsidR="004C0896" w:rsidRPr="004C0896">
        <w:rPr>
          <w:rFonts w:ascii="Times New Roman" w:hAnsi="Times New Roman"/>
          <w:sz w:val="24"/>
          <w:szCs w:val="24"/>
        </w:rPr>
        <w:t>5,5</w:t>
      </w:r>
      <w:r w:rsidRPr="004C0896">
        <w:rPr>
          <w:rFonts w:ascii="Times New Roman" w:hAnsi="Times New Roman"/>
          <w:sz w:val="24"/>
          <w:szCs w:val="24"/>
        </w:rPr>
        <w:t xml:space="preserve"> млн. рублей</w:t>
      </w:r>
      <w:r w:rsidR="004C0896" w:rsidRPr="004C0896">
        <w:rPr>
          <w:rFonts w:ascii="Times New Roman" w:hAnsi="Times New Roman"/>
          <w:sz w:val="24"/>
          <w:szCs w:val="24"/>
        </w:rPr>
        <w:t>)</w:t>
      </w:r>
      <w:r w:rsidRPr="004C0896">
        <w:rPr>
          <w:rFonts w:ascii="Times New Roman" w:hAnsi="Times New Roman"/>
          <w:sz w:val="24"/>
          <w:szCs w:val="24"/>
        </w:rPr>
        <w:t>.</w:t>
      </w:r>
      <w:r w:rsidR="004C0896" w:rsidRPr="004C0896">
        <w:rPr>
          <w:rFonts w:ascii="Times New Roman" w:hAnsi="Times New Roman"/>
          <w:sz w:val="24"/>
          <w:szCs w:val="24"/>
        </w:rPr>
        <w:t xml:space="preserve"> Также, начата модернизация оборудования </w:t>
      </w:r>
      <w:r w:rsidR="004C0896" w:rsidRPr="00F969E8">
        <w:rPr>
          <w:rFonts w:ascii="Times New Roman" w:hAnsi="Times New Roman"/>
          <w:sz w:val="24"/>
          <w:szCs w:val="24"/>
        </w:rPr>
        <w:t>сортировки яйца (стоимость проекта 90,0 млн. рублей), завершение проекта в 2023 году.</w:t>
      </w:r>
      <w:r w:rsidRPr="00F969E8">
        <w:rPr>
          <w:rFonts w:ascii="Times New Roman" w:hAnsi="Times New Roman"/>
          <w:sz w:val="24"/>
          <w:szCs w:val="24"/>
        </w:rPr>
        <w:t xml:space="preserve">  </w:t>
      </w:r>
    </w:p>
    <w:p w:rsidR="0077393F" w:rsidRPr="002D3ABA" w:rsidRDefault="0077393F" w:rsidP="0077393F">
      <w:pPr>
        <w:pStyle w:val="a5"/>
        <w:tabs>
          <w:tab w:val="left" w:pos="567"/>
          <w:tab w:val="left" w:pos="709"/>
        </w:tabs>
        <w:spacing w:after="0"/>
        <w:ind w:left="0"/>
        <w:jc w:val="both"/>
        <w:rPr>
          <w:sz w:val="24"/>
          <w:szCs w:val="24"/>
        </w:rPr>
      </w:pPr>
      <w:r w:rsidRPr="00F969E8">
        <w:rPr>
          <w:sz w:val="24"/>
          <w:szCs w:val="24"/>
        </w:rPr>
        <w:tab/>
      </w:r>
      <w:r w:rsidR="008E5085" w:rsidRPr="00F969E8">
        <w:rPr>
          <w:sz w:val="24"/>
          <w:szCs w:val="24"/>
        </w:rPr>
        <w:t>КФХ</w:t>
      </w:r>
      <w:r w:rsidR="004C0896" w:rsidRPr="00F969E8">
        <w:rPr>
          <w:sz w:val="24"/>
          <w:szCs w:val="24"/>
        </w:rPr>
        <w:t xml:space="preserve"> </w:t>
      </w:r>
      <w:proofErr w:type="spellStart"/>
      <w:r w:rsidR="004C0896" w:rsidRPr="00F969E8">
        <w:rPr>
          <w:sz w:val="24"/>
          <w:szCs w:val="24"/>
        </w:rPr>
        <w:t>Мухаметдинов</w:t>
      </w:r>
      <w:proofErr w:type="spellEnd"/>
      <w:r w:rsidR="004C0896" w:rsidRPr="00F969E8">
        <w:rPr>
          <w:sz w:val="24"/>
          <w:szCs w:val="24"/>
        </w:rPr>
        <w:t xml:space="preserve"> Р.Г.</w:t>
      </w:r>
      <w:r w:rsidR="00767130" w:rsidRPr="00F969E8">
        <w:rPr>
          <w:sz w:val="24"/>
          <w:szCs w:val="24"/>
        </w:rPr>
        <w:t>осуществил м</w:t>
      </w:r>
      <w:r w:rsidR="004C0896" w:rsidRPr="00F969E8">
        <w:rPr>
          <w:sz w:val="24"/>
          <w:szCs w:val="24"/>
        </w:rPr>
        <w:t xml:space="preserve">онтаж оборудования коровников </w:t>
      </w:r>
      <w:r w:rsidR="00F969E8" w:rsidRPr="00F969E8">
        <w:rPr>
          <w:sz w:val="24"/>
          <w:szCs w:val="24"/>
        </w:rPr>
        <w:t>№</w:t>
      </w:r>
      <w:r w:rsidR="004C0896" w:rsidRPr="00F969E8">
        <w:rPr>
          <w:sz w:val="24"/>
          <w:szCs w:val="24"/>
        </w:rPr>
        <w:t>1,</w:t>
      </w:r>
      <w:r w:rsidR="00F969E8" w:rsidRPr="00F969E8">
        <w:rPr>
          <w:sz w:val="24"/>
          <w:szCs w:val="24"/>
        </w:rPr>
        <w:t xml:space="preserve"> </w:t>
      </w:r>
      <w:r w:rsidR="004C0896" w:rsidRPr="00F969E8">
        <w:rPr>
          <w:sz w:val="24"/>
          <w:szCs w:val="24"/>
        </w:rPr>
        <w:t>№2,</w:t>
      </w:r>
      <w:r w:rsidR="00F969E8" w:rsidRPr="00F969E8">
        <w:rPr>
          <w:sz w:val="24"/>
          <w:szCs w:val="24"/>
        </w:rPr>
        <w:t xml:space="preserve"> </w:t>
      </w:r>
      <w:r w:rsidR="004C0896" w:rsidRPr="00F969E8">
        <w:rPr>
          <w:sz w:val="24"/>
          <w:szCs w:val="24"/>
        </w:rPr>
        <w:t xml:space="preserve">№3, на </w:t>
      </w:r>
      <w:r w:rsidR="004C0896" w:rsidRPr="002D3ABA">
        <w:rPr>
          <w:sz w:val="24"/>
          <w:szCs w:val="24"/>
        </w:rPr>
        <w:t>100 голов каждый. Стоимость оборудования 9,9 млн. рублей.</w:t>
      </w:r>
    </w:p>
    <w:p w:rsidR="0077393F" w:rsidRPr="002D3ABA" w:rsidRDefault="0077393F" w:rsidP="0077393F">
      <w:pPr>
        <w:pStyle w:val="a5"/>
        <w:tabs>
          <w:tab w:val="left" w:pos="567"/>
          <w:tab w:val="left" w:pos="709"/>
        </w:tabs>
        <w:spacing w:after="0"/>
        <w:ind w:left="0"/>
        <w:jc w:val="both"/>
        <w:rPr>
          <w:sz w:val="24"/>
          <w:szCs w:val="24"/>
        </w:rPr>
      </w:pPr>
      <w:r w:rsidRPr="002D3ABA">
        <w:rPr>
          <w:sz w:val="24"/>
          <w:szCs w:val="24"/>
        </w:rPr>
        <w:tab/>
        <w:t>План</w:t>
      </w:r>
      <w:r w:rsidR="00F969E8" w:rsidRPr="002D3ABA">
        <w:rPr>
          <w:sz w:val="24"/>
          <w:szCs w:val="24"/>
        </w:rPr>
        <w:t>ируемый объем инвестиций на 2023</w:t>
      </w:r>
      <w:r w:rsidRPr="002D3ABA">
        <w:rPr>
          <w:sz w:val="24"/>
          <w:szCs w:val="24"/>
        </w:rPr>
        <w:t>-202</w:t>
      </w:r>
      <w:r w:rsidR="00F969E8" w:rsidRPr="002D3ABA">
        <w:rPr>
          <w:sz w:val="24"/>
          <w:szCs w:val="24"/>
        </w:rPr>
        <w:t>5</w:t>
      </w:r>
      <w:r w:rsidRPr="002D3ABA">
        <w:rPr>
          <w:sz w:val="24"/>
          <w:szCs w:val="24"/>
        </w:rPr>
        <w:t xml:space="preserve"> годы указан в соответствии с прогнозом социально-экономического развития Чайковского городского округа, одобренным постановлением администрации Чайковского городского округа от </w:t>
      </w:r>
      <w:r w:rsidR="002D3ABA" w:rsidRPr="002D3ABA">
        <w:rPr>
          <w:sz w:val="24"/>
          <w:szCs w:val="24"/>
        </w:rPr>
        <w:t>31.08.2022</w:t>
      </w:r>
      <w:r w:rsidRPr="002D3ABA">
        <w:rPr>
          <w:sz w:val="24"/>
          <w:szCs w:val="24"/>
        </w:rPr>
        <w:t xml:space="preserve"> № 933</w:t>
      </w:r>
      <w:r w:rsidR="002D3ABA" w:rsidRPr="002D3ABA">
        <w:rPr>
          <w:sz w:val="24"/>
          <w:szCs w:val="24"/>
        </w:rPr>
        <w:t xml:space="preserve"> (в редакции от 29.09.2022 № 1040)</w:t>
      </w:r>
      <w:r w:rsidRPr="002D3ABA">
        <w:rPr>
          <w:sz w:val="24"/>
          <w:szCs w:val="24"/>
        </w:rPr>
        <w:t>.</w:t>
      </w:r>
    </w:p>
    <w:p w:rsidR="001D4CC3" w:rsidRPr="00E10A1C" w:rsidRDefault="0077393F" w:rsidP="008E5085">
      <w:pPr>
        <w:pStyle w:val="a5"/>
        <w:tabs>
          <w:tab w:val="left" w:pos="567"/>
        </w:tabs>
        <w:spacing w:after="0"/>
        <w:ind w:left="0"/>
        <w:jc w:val="both"/>
        <w:rPr>
          <w:sz w:val="24"/>
          <w:szCs w:val="24"/>
        </w:rPr>
      </w:pPr>
      <w:r w:rsidRPr="00E10A1C">
        <w:rPr>
          <w:sz w:val="24"/>
          <w:szCs w:val="24"/>
        </w:rPr>
        <w:tab/>
      </w:r>
      <w:r w:rsidR="001D4CC3" w:rsidRPr="00E10A1C">
        <w:rPr>
          <w:b/>
          <w:sz w:val="24"/>
          <w:szCs w:val="24"/>
        </w:rPr>
        <w:t>4.</w:t>
      </w:r>
      <w:r w:rsidR="001D4CC3" w:rsidRPr="00E10A1C">
        <w:rPr>
          <w:sz w:val="24"/>
          <w:szCs w:val="24"/>
        </w:rPr>
        <w:t xml:space="preserve"> Доля площади земельных участков, являющихся объектами налогообложения земельным налогом, в общей площади территории городского округа – 32,9%.</w:t>
      </w:r>
      <w:r w:rsidRPr="00E10A1C">
        <w:rPr>
          <w:sz w:val="24"/>
          <w:szCs w:val="24"/>
        </w:rPr>
        <w:t xml:space="preserve"> </w:t>
      </w:r>
    </w:p>
    <w:p w:rsidR="001D4CC3" w:rsidRPr="007C0E9F" w:rsidRDefault="0077393F" w:rsidP="00316FD0">
      <w:pPr>
        <w:autoSpaceDE w:val="0"/>
        <w:autoSpaceDN w:val="0"/>
        <w:adjustRightInd w:val="0"/>
        <w:spacing w:after="0" w:line="240" w:lineRule="auto"/>
        <w:ind w:firstLine="567"/>
        <w:jc w:val="both"/>
        <w:rPr>
          <w:rFonts w:ascii="Times New Roman" w:hAnsi="Times New Roman"/>
          <w:sz w:val="24"/>
          <w:szCs w:val="24"/>
        </w:rPr>
      </w:pPr>
      <w:r w:rsidRPr="007C0E9F">
        <w:rPr>
          <w:rFonts w:ascii="Times New Roman" w:hAnsi="Times New Roman"/>
          <w:b/>
          <w:sz w:val="24"/>
          <w:szCs w:val="24"/>
        </w:rPr>
        <w:t>5.</w:t>
      </w:r>
      <w:r w:rsidRPr="007C0E9F">
        <w:rPr>
          <w:rFonts w:ascii="Times New Roman" w:hAnsi="Times New Roman"/>
          <w:sz w:val="24"/>
          <w:szCs w:val="24"/>
        </w:rPr>
        <w:t xml:space="preserve"> Доля прибыльных сельскохозяйственных организаций </w:t>
      </w:r>
      <w:r w:rsidR="00316FD0" w:rsidRPr="007C0E9F">
        <w:rPr>
          <w:rFonts w:ascii="Times New Roman" w:eastAsiaTheme="minorHAnsi" w:hAnsi="Times New Roman"/>
          <w:sz w:val="24"/>
          <w:szCs w:val="24"/>
          <w:lang w:eastAsia="en-US"/>
        </w:rPr>
        <w:t xml:space="preserve">по итогам годовой бухгалтерской отчетности </w:t>
      </w:r>
      <w:r w:rsidR="00316FD0">
        <w:rPr>
          <w:rFonts w:eastAsiaTheme="minorHAnsi"/>
          <w:sz w:val="24"/>
          <w:szCs w:val="24"/>
          <w:lang w:eastAsia="en-US"/>
        </w:rPr>
        <w:t>за</w:t>
      </w:r>
      <w:r w:rsidR="00316FD0" w:rsidRPr="007C0E9F">
        <w:rPr>
          <w:rFonts w:ascii="Times New Roman" w:eastAsiaTheme="minorHAnsi" w:hAnsi="Times New Roman"/>
          <w:sz w:val="24"/>
          <w:szCs w:val="24"/>
          <w:lang w:eastAsia="en-US"/>
        </w:rPr>
        <w:t xml:space="preserve"> 2022 год</w:t>
      </w:r>
      <w:r w:rsidR="00316FD0">
        <w:rPr>
          <w:rFonts w:ascii="Times New Roman" w:eastAsiaTheme="minorHAnsi" w:hAnsi="Times New Roman"/>
          <w:sz w:val="24"/>
          <w:szCs w:val="24"/>
          <w:lang w:eastAsia="en-US"/>
        </w:rPr>
        <w:t xml:space="preserve"> </w:t>
      </w:r>
      <w:r w:rsidRPr="007C0E9F">
        <w:rPr>
          <w:rFonts w:ascii="Times New Roman" w:hAnsi="Times New Roman"/>
          <w:sz w:val="24"/>
          <w:szCs w:val="24"/>
        </w:rPr>
        <w:t xml:space="preserve"> – </w:t>
      </w:r>
      <w:r w:rsidR="00291A48" w:rsidRPr="007C0E9F">
        <w:rPr>
          <w:rFonts w:ascii="Times New Roman" w:hAnsi="Times New Roman"/>
          <w:sz w:val="24"/>
          <w:szCs w:val="24"/>
        </w:rPr>
        <w:t>88,</w:t>
      </w:r>
      <w:r w:rsidR="00954388">
        <w:rPr>
          <w:rFonts w:ascii="Times New Roman" w:hAnsi="Times New Roman"/>
          <w:sz w:val="24"/>
          <w:szCs w:val="24"/>
        </w:rPr>
        <w:t>88</w:t>
      </w:r>
      <w:r w:rsidRPr="007C0E9F">
        <w:rPr>
          <w:rFonts w:ascii="Times New Roman" w:hAnsi="Times New Roman"/>
          <w:sz w:val="24"/>
          <w:szCs w:val="24"/>
        </w:rPr>
        <w:t xml:space="preserve">%. Из </w:t>
      </w:r>
      <w:r w:rsidR="00291A48" w:rsidRPr="007C0E9F">
        <w:rPr>
          <w:rFonts w:ascii="Times New Roman" w:hAnsi="Times New Roman"/>
          <w:sz w:val="24"/>
          <w:szCs w:val="24"/>
        </w:rPr>
        <w:t>9</w:t>
      </w:r>
      <w:r w:rsidRPr="007C0E9F">
        <w:rPr>
          <w:rFonts w:ascii="Times New Roman" w:hAnsi="Times New Roman"/>
          <w:sz w:val="24"/>
          <w:szCs w:val="24"/>
        </w:rPr>
        <w:t xml:space="preserve"> сданных отчетов сельскохозяйственными предприятиями, </w:t>
      </w:r>
      <w:r w:rsidR="00291A48" w:rsidRPr="007C0E9F">
        <w:rPr>
          <w:rFonts w:ascii="Times New Roman" w:hAnsi="Times New Roman"/>
          <w:sz w:val="24"/>
          <w:szCs w:val="24"/>
        </w:rPr>
        <w:t>одним</w:t>
      </w:r>
      <w:r w:rsidR="007C0E9F" w:rsidRPr="007C0E9F">
        <w:rPr>
          <w:rFonts w:ascii="Times New Roman" w:hAnsi="Times New Roman"/>
          <w:sz w:val="24"/>
          <w:szCs w:val="24"/>
        </w:rPr>
        <w:t xml:space="preserve"> –</w:t>
      </w:r>
      <w:r w:rsidRPr="007C0E9F">
        <w:rPr>
          <w:rFonts w:ascii="Times New Roman" w:hAnsi="Times New Roman"/>
          <w:sz w:val="24"/>
          <w:szCs w:val="24"/>
        </w:rPr>
        <w:t xml:space="preserve"> ООО «Золотой теленок», получен убыток.   </w:t>
      </w:r>
    </w:p>
    <w:p w:rsidR="004E251E" w:rsidRPr="004852FC" w:rsidRDefault="003128BF" w:rsidP="00E723AE">
      <w:pPr>
        <w:spacing w:after="0" w:line="240" w:lineRule="auto"/>
        <w:ind w:firstLine="567"/>
        <w:jc w:val="both"/>
        <w:rPr>
          <w:rFonts w:ascii="Times New Roman" w:hAnsi="Times New Roman"/>
          <w:sz w:val="24"/>
          <w:szCs w:val="24"/>
        </w:rPr>
      </w:pPr>
      <w:r w:rsidRPr="00E10A1C">
        <w:rPr>
          <w:rFonts w:ascii="Times New Roman" w:hAnsi="Times New Roman"/>
          <w:b/>
          <w:sz w:val="24"/>
          <w:szCs w:val="24"/>
        </w:rPr>
        <w:t>6.</w:t>
      </w:r>
      <w:r w:rsidR="00F722B0" w:rsidRPr="00E10A1C">
        <w:rPr>
          <w:rFonts w:ascii="Times New Roman" w:hAnsi="Times New Roman"/>
          <w:b/>
          <w:sz w:val="24"/>
          <w:szCs w:val="24"/>
        </w:rPr>
        <w:t> </w:t>
      </w:r>
      <w:r w:rsidR="00E92ACF" w:rsidRPr="00E10A1C">
        <w:rPr>
          <w:rFonts w:ascii="Times New Roman" w:hAnsi="Times New Roman"/>
          <w:sz w:val="24"/>
          <w:szCs w:val="24"/>
        </w:rPr>
        <w:t xml:space="preserve">На балансе Чайковского городского округа находятся внутригородские и </w:t>
      </w:r>
      <w:proofErr w:type="spellStart"/>
      <w:r w:rsidR="00E92ACF" w:rsidRPr="004852FC">
        <w:rPr>
          <w:rFonts w:ascii="Times New Roman" w:hAnsi="Times New Roman"/>
          <w:sz w:val="24"/>
          <w:szCs w:val="24"/>
        </w:rPr>
        <w:t>межпоселенческие</w:t>
      </w:r>
      <w:proofErr w:type="spellEnd"/>
      <w:r w:rsidR="00E92ACF" w:rsidRPr="004852FC">
        <w:rPr>
          <w:rFonts w:ascii="Times New Roman" w:hAnsi="Times New Roman"/>
          <w:sz w:val="24"/>
          <w:szCs w:val="24"/>
        </w:rPr>
        <w:t xml:space="preserve"> дороги общей протяженностью </w:t>
      </w:r>
      <w:r w:rsidR="001D62CF" w:rsidRPr="004852FC">
        <w:rPr>
          <w:rFonts w:ascii="Times New Roman" w:hAnsi="Times New Roman"/>
          <w:sz w:val="24"/>
          <w:szCs w:val="24"/>
        </w:rPr>
        <w:t>6</w:t>
      </w:r>
      <w:r w:rsidR="00A37F4F" w:rsidRPr="004852FC">
        <w:rPr>
          <w:rFonts w:ascii="Times New Roman" w:hAnsi="Times New Roman"/>
          <w:sz w:val="24"/>
          <w:szCs w:val="24"/>
        </w:rPr>
        <w:t>63</w:t>
      </w:r>
      <w:r w:rsidR="001D62CF" w:rsidRPr="004852FC">
        <w:rPr>
          <w:rFonts w:ascii="Times New Roman" w:hAnsi="Times New Roman"/>
          <w:sz w:val="24"/>
          <w:szCs w:val="24"/>
        </w:rPr>
        <w:t>,</w:t>
      </w:r>
      <w:r w:rsidR="00A37F4F" w:rsidRPr="004852FC">
        <w:rPr>
          <w:rFonts w:ascii="Times New Roman" w:hAnsi="Times New Roman"/>
          <w:sz w:val="24"/>
          <w:szCs w:val="24"/>
        </w:rPr>
        <w:t>20</w:t>
      </w:r>
      <w:r w:rsidR="00E92ACF" w:rsidRPr="004852FC">
        <w:rPr>
          <w:rFonts w:ascii="Times New Roman" w:hAnsi="Times New Roman"/>
          <w:sz w:val="24"/>
          <w:szCs w:val="24"/>
        </w:rPr>
        <w:t xml:space="preserve"> км.</w:t>
      </w:r>
    </w:p>
    <w:p w:rsidR="004E251E" w:rsidRPr="004852FC" w:rsidRDefault="00E723AE" w:rsidP="00E723AE">
      <w:pPr>
        <w:pStyle w:val="a5"/>
        <w:tabs>
          <w:tab w:val="left" w:pos="567"/>
        </w:tabs>
        <w:spacing w:after="0"/>
        <w:ind w:left="0"/>
        <w:jc w:val="both"/>
        <w:rPr>
          <w:sz w:val="24"/>
          <w:szCs w:val="24"/>
        </w:rPr>
      </w:pPr>
      <w:r w:rsidRPr="004852FC">
        <w:rPr>
          <w:sz w:val="24"/>
          <w:szCs w:val="24"/>
        </w:rPr>
        <w:tab/>
      </w:r>
      <w:r w:rsidR="00E92ACF" w:rsidRPr="004852FC">
        <w:rPr>
          <w:sz w:val="24"/>
          <w:szCs w:val="24"/>
        </w:rPr>
        <w:t xml:space="preserve">Показатель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снизился с </w:t>
      </w:r>
      <w:r w:rsidR="00E10A1C" w:rsidRPr="004852FC">
        <w:rPr>
          <w:sz w:val="24"/>
          <w:szCs w:val="24"/>
        </w:rPr>
        <w:t>37,5</w:t>
      </w:r>
      <w:r w:rsidR="00E92ACF" w:rsidRPr="004852FC">
        <w:rPr>
          <w:sz w:val="24"/>
          <w:szCs w:val="24"/>
        </w:rPr>
        <w:t>% в 20</w:t>
      </w:r>
      <w:r w:rsidR="00A37F4F" w:rsidRPr="004852FC">
        <w:rPr>
          <w:sz w:val="24"/>
          <w:szCs w:val="24"/>
        </w:rPr>
        <w:t>2</w:t>
      </w:r>
      <w:r w:rsidR="00E10A1C" w:rsidRPr="004852FC">
        <w:rPr>
          <w:sz w:val="24"/>
          <w:szCs w:val="24"/>
        </w:rPr>
        <w:t>1</w:t>
      </w:r>
      <w:r w:rsidR="00E92ACF" w:rsidRPr="004852FC">
        <w:rPr>
          <w:sz w:val="24"/>
          <w:szCs w:val="24"/>
        </w:rPr>
        <w:t xml:space="preserve"> году до </w:t>
      </w:r>
      <w:r w:rsidR="00E10A1C" w:rsidRPr="004852FC">
        <w:rPr>
          <w:sz w:val="24"/>
          <w:szCs w:val="24"/>
        </w:rPr>
        <w:t>35,0</w:t>
      </w:r>
      <w:r w:rsidR="00E92ACF" w:rsidRPr="004852FC">
        <w:rPr>
          <w:sz w:val="24"/>
          <w:szCs w:val="24"/>
        </w:rPr>
        <w:t>% в 20</w:t>
      </w:r>
      <w:r w:rsidR="00183373" w:rsidRPr="004852FC">
        <w:rPr>
          <w:sz w:val="24"/>
          <w:szCs w:val="24"/>
        </w:rPr>
        <w:t>2</w:t>
      </w:r>
      <w:r w:rsidR="00E10A1C" w:rsidRPr="004852FC">
        <w:rPr>
          <w:sz w:val="24"/>
          <w:szCs w:val="24"/>
        </w:rPr>
        <w:t>2</w:t>
      </w:r>
      <w:r w:rsidR="00E92ACF" w:rsidRPr="004852FC">
        <w:rPr>
          <w:sz w:val="24"/>
          <w:szCs w:val="24"/>
        </w:rPr>
        <w:t xml:space="preserve"> году.</w:t>
      </w:r>
      <w:r w:rsidR="00E92ACF" w:rsidRPr="004852FC">
        <w:rPr>
          <w:szCs w:val="28"/>
        </w:rPr>
        <w:t xml:space="preserve"> </w:t>
      </w:r>
      <w:r w:rsidR="00E92ACF" w:rsidRPr="004852FC">
        <w:rPr>
          <w:sz w:val="24"/>
          <w:szCs w:val="24"/>
        </w:rPr>
        <w:t xml:space="preserve">Протяженность участков автомобильных дорог общего пользования местного значения, на которых выполнен </w:t>
      </w:r>
      <w:r w:rsidR="00E10A1C" w:rsidRPr="004852FC">
        <w:rPr>
          <w:sz w:val="24"/>
          <w:szCs w:val="24"/>
        </w:rPr>
        <w:t>текущий</w:t>
      </w:r>
      <w:r w:rsidR="00A37F4F" w:rsidRPr="004852FC">
        <w:rPr>
          <w:sz w:val="24"/>
          <w:szCs w:val="24"/>
        </w:rPr>
        <w:t xml:space="preserve"> </w:t>
      </w:r>
      <w:r w:rsidR="00E92ACF" w:rsidRPr="004852FC">
        <w:rPr>
          <w:sz w:val="24"/>
          <w:szCs w:val="24"/>
        </w:rPr>
        <w:t xml:space="preserve">ремонт – </w:t>
      </w:r>
      <w:r w:rsidR="00E10A1C" w:rsidRPr="004852FC">
        <w:rPr>
          <w:sz w:val="24"/>
          <w:szCs w:val="24"/>
        </w:rPr>
        <w:t>16,696 км, из них: дорог с асфальтобетонным покрытием – 10,126 км</w:t>
      </w:r>
      <w:r w:rsidR="00C06626" w:rsidRPr="004852FC">
        <w:rPr>
          <w:sz w:val="24"/>
          <w:szCs w:val="24"/>
        </w:rPr>
        <w:t>, с переходным покрытием (щебень, ОПГС</w:t>
      </w:r>
      <w:r w:rsidR="00C13264" w:rsidRPr="004852FC">
        <w:rPr>
          <w:sz w:val="24"/>
          <w:szCs w:val="24"/>
        </w:rPr>
        <w:t>) – 6,570 км</w:t>
      </w:r>
      <w:r w:rsidR="00E92ACF" w:rsidRPr="004852FC">
        <w:rPr>
          <w:sz w:val="24"/>
          <w:szCs w:val="24"/>
        </w:rPr>
        <w:t xml:space="preserve">. </w:t>
      </w:r>
      <w:r w:rsidR="00C06626" w:rsidRPr="004852FC">
        <w:rPr>
          <w:sz w:val="24"/>
          <w:szCs w:val="24"/>
        </w:rPr>
        <w:t>Капитальный ремонт автомобильных дорог общего пользования местного значения в 2022 году не выполнялся.</w:t>
      </w:r>
    </w:p>
    <w:p w:rsidR="004E251E" w:rsidRPr="004852FC" w:rsidRDefault="004E251E" w:rsidP="00E723AE">
      <w:pPr>
        <w:spacing w:after="0" w:line="240" w:lineRule="auto"/>
        <w:ind w:firstLine="567"/>
        <w:jc w:val="both"/>
        <w:rPr>
          <w:rFonts w:ascii="Times New Roman" w:hAnsi="Times New Roman"/>
          <w:sz w:val="24"/>
          <w:szCs w:val="24"/>
        </w:rPr>
      </w:pPr>
      <w:r w:rsidRPr="004852FC">
        <w:rPr>
          <w:rFonts w:ascii="Times New Roman" w:hAnsi="Times New Roman"/>
          <w:sz w:val="24"/>
          <w:szCs w:val="24"/>
        </w:rPr>
        <w:t xml:space="preserve">Для достижения плановых показателей по снижению доли автомобильных дорог общего пользования местного значения, не отвечающих нормативным требованиям, планируется выполнять ремонт дорог за счет средств местного и краевого бюджетов. </w:t>
      </w:r>
    </w:p>
    <w:p w:rsidR="004E251E" w:rsidRPr="000037BF" w:rsidRDefault="00E52A99" w:rsidP="00E723AE">
      <w:pPr>
        <w:spacing w:after="0" w:line="240" w:lineRule="auto"/>
        <w:ind w:firstLine="567"/>
        <w:jc w:val="both"/>
        <w:rPr>
          <w:rFonts w:ascii="Times New Roman" w:hAnsi="Times New Roman"/>
          <w:sz w:val="24"/>
          <w:szCs w:val="24"/>
        </w:rPr>
      </w:pPr>
      <w:r w:rsidRPr="004852FC">
        <w:rPr>
          <w:rFonts w:ascii="Times New Roman" w:hAnsi="Times New Roman"/>
          <w:b/>
          <w:sz w:val="24"/>
          <w:szCs w:val="24"/>
        </w:rPr>
        <w:t>7.</w:t>
      </w:r>
      <w:r w:rsidRPr="004852FC">
        <w:rPr>
          <w:rFonts w:ascii="Times New Roman" w:hAnsi="Times New Roman"/>
          <w:sz w:val="24"/>
          <w:szCs w:val="24"/>
        </w:rPr>
        <w:t xml:space="preserve"> </w:t>
      </w:r>
      <w:proofErr w:type="gramStart"/>
      <w:r w:rsidR="004E251E" w:rsidRPr="004852FC">
        <w:rPr>
          <w:rFonts w:ascii="Times New Roman" w:hAnsi="Times New Roman"/>
          <w:sz w:val="24"/>
          <w:szCs w:val="24"/>
        </w:rPr>
        <w:t>Показатель «Доля населения, проживающего в населенных пунктах, не имеющих</w:t>
      </w:r>
      <w:r w:rsidR="004E251E" w:rsidRPr="003C1434">
        <w:rPr>
          <w:rFonts w:ascii="Times New Roman" w:hAnsi="Times New Roman"/>
          <w:sz w:val="24"/>
          <w:szCs w:val="24"/>
        </w:rPr>
        <w:t xml:space="preserve">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r w:rsidR="00953E40">
        <w:rPr>
          <w:rFonts w:ascii="Times New Roman" w:hAnsi="Times New Roman"/>
          <w:sz w:val="24"/>
          <w:szCs w:val="24"/>
        </w:rPr>
        <w:t xml:space="preserve">за 2022 год рассчитан на основании опубликованных </w:t>
      </w:r>
      <w:r w:rsidR="00953E40" w:rsidRPr="000037BF">
        <w:rPr>
          <w:rFonts w:ascii="Times New Roman" w:hAnsi="Times New Roman"/>
          <w:sz w:val="24"/>
          <w:szCs w:val="24"/>
        </w:rPr>
        <w:t>официальных данных Всероссийской переписи населения 2020 года.</w:t>
      </w:r>
      <w:proofErr w:type="gramEnd"/>
      <w:r w:rsidR="00953E40" w:rsidRPr="000037BF">
        <w:rPr>
          <w:rFonts w:ascii="Times New Roman" w:hAnsi="Times New Roman"/>
          <w:sz w:val="24"/>
          <w:szCs w:val="24"/>
        </w:rPr>
        <w:t xml:space="preserve"> </w:t>
      </w:r>
      <w:proofErr w:type="gramStart"/>
      <w:r w:rsidR="00953E40" w:rsidRPr="000037BF">
        <w:rPr>
          <w:rFonts w:ascii="Times New Roman" w:hAnsi="Times New Roman"/>
          <w:sz w:val="24"/>
          <w:szCs w:val="24"/>
        </w:rPr>
        <w:t xml:space="preserve">По данным переписи, в населенных пунктах, с которыми не имеется транспортного сообщения, проживают: </w:t>
      </w:r>
      <w:r w:rsidR="000037BF" w:rsidRPr="000037BF">
        <w:rPr>
          <w:rFonts w:ascii="Times New Roman" w:hAnsi="Times New Roman"/>
          <w:sz w:val="24"/>
          <w:szCs w:val="24"/>
        </w:rPr>
        <w:t>д. </w:t>
      </w:r>
      <w:proofErr w:type="spellStart"/>
      <w:r w:rsidR="004E251E" w:rsidRPr="000037BF">
        <w:rPr>
          <w:rFonts w:ascii="Times New Roman" w:hAnsi="Times New Roman"/>
          <w:sz w:val="24"/>
          <w:szCs w:val="24"/>
        </w:rPr>
        <w:t>Векошинка</w:t>
      </w:r>
      <w:proofErr w:type="spellEnd"/>
      <w:r w:rsidR="00953E40" w:rsidRPr="000037BF">
        <w:rPr>
          <w:rFonts w:ascii="Times New Roman" w:hAnsi="Times New Roman"/>
          <w:sz w:val="24"/>
          <w:szCs w:val="24"/>
        </w:rPr>
        <w:t xml:space="preserve"> – 16</w:t>
      </w:r>
      <w:r w:rsidR="000F5889" w:rsidRPr="000037BF">
        <w:rPr>
          <w:rFonts w:ascii="Times New Roman" w:hAnsi="Times New Roman"/>
          <w:sz w:val="24"/>
          <w:szCs w:val="24"/>
        </w:rPr>
        <w:t xml:space="preserve"> чел.</w:t>
      </w:r>
      <w:r w:rsidR="004E251E" w:rsidRPr="000037BF">
        <w:rPr>
          <w:rFonts w:ascii="Times New Roman" w:hAnsi="Times New Roman"/>
          <w:sz w:val="24"/>
          <w:szCs w:val="24"/>
        </w:rPr>
        <w:t xml:space="preserve">, д. </w:t>
      </w:r>
      <w:proofErr w:type="spellStart"/>
      <w:r w:rsidR="004E251E" w:rsidRPr="000037BF">
        <w:rPr>
          <w:rFonts w:ascii="Times New Roman" w:hAnsi="Times New Roman"/>
          <w:sz w:val="24"/>
          <w:szCs w:val="24"/>
        </w:rPr>
        <w:t>Аманеево</w:t>
      </w:r>
      <w:proofErr w:type="spellEnd"/>
      <w:r w:rsidR="006A1EB7" w:rsidRPr="000037BF">
        <w:rPr>
          <w:rFonts w:ascii="Times New Roman" w:hAnsi="Times New Roman"/>
          <w:sz w:val="24"/>
          <w:szCs w:val="24"/>
        </w:rPr>
        <w:t xml:space="preserve"> – </w:t>
      </w:r>
      <w:r w:rsidR="00953E40" w:rsidRPr="000037BF">
        <w:rPr>
          <w:rFonts w:ascii="Times New Roman" w:hAnsi="Times New Roman"/>
          <w:sz w:val="24"/>
          <w:szCs w:val="24"/>
        </w:rPr>
        <w:t>45</w:t>
      </w:r>
      <w:r w:rsidR="000F5889" w:rsidRPr="000037BF">
        <w:rPr>
          <w:rFonts w:ascii="Times New Roman" w:hAnsi="Times New Roman"/>
          <w:sz w:val="24"/>
          <w:szCs w:val="24"/>
        </w:rPr>
        <w:t xml:space="preserve"> чел.</w:t>
      </w:r>
      <w:r w:rsidR="004E251E" w:rsidRPr="000037BF">
        <w:rPr>
          <w:rFonts w:ascii="Times New Roman" w:hAnsi="Times New Roman"/>
          <w:sz w:val="24"/>
          <w:szCs w:val="24"/>
        </w:rPr>
        <w:t xml:space="preserve">, д. </w:t>
      </w:r>
      <w:proofErr w:type="spellStart"/>
      <w:r w:rsidR="004E251E" w:rsidRPr="000037BF">
        <w:rPr>
          <w:rFonts w:ascii="Times New Roman" w:hAnsi="Times New Roman"/>
          <w:sz w:val="24"/>
          <w:szCs w:val="24"/>
        </w:rPr>
        <w:t>Ваньчики</w:t>
      </w:r>
      <w:proofErr w:type="spellEnd"/>
      <w:r w:rsidR="006A1EB7" w:rsidRPr="000037BF">
        <w:rPr>
          <w:rFonts w:ascii="Times New Roman" w:hAnsi="Times New Roman"/>
          <w:sz w:val="24"/>
          <w:szCs w:val="24"/>
        </w:rPr>
        <w:t xml:space="preserve"> – </w:t>
      </w:r>
      <w:r w:rsidR="00953E40" w:rsidRPr="000037BF">
        <w:rPr>
          <w:rFonts w:ascii="Times New Roman" w:hAnsi="Times New Roman"/>
          <w:sz w:val="24"/>
          <w:szCs w:val="24"/>
        </w:rPr>
        <w:t>7</w:t>
      </w:r>
      <w:r w:rsidR="000F5889" w:rsidRPr="000037BF">
        <w:rPr>
          <w:rFonts w:ascii="Times New Roman" w:hAnsi="Times New Roman"/>
          <w:sz w:val="24"/>
          <w:szCs w:val="24"/>
        </w:rPr>
        <w:t xml:space="preserve"> чел.</w:t>
      </w:r>
      <w:r w:rsidR="004E251E" w:rsidRPr="000037BF">
        <w:rPr>
          <w:rFonts w:ascii="Times New Roman" w:hAnsi="Times New Roman"/>
          <w:sz w:val="24"/>
          <w:szCs w:val="24"/>
        </w:rPr>
        <w:t>, д. Ивановка</w:t>
      </w:r>
      <w:r w:rsidR="006A1EB7" w:rsidRPr="000037BF">
        <w:rPr>
          <w:rFonts w:ascii="Times New Roman" w:hAnsi="Times New Roman"/>
          <w:sz w:val="24"/>
          <w:szCs w:val="24"/>
        </w:rPr>
        <w:t xml:space="preserve"> – </w:t>
      </w:r>
      <w:r w:rsidR="00953E40" w:rsidRPr="000037BF">
        <w:rPr>
          <w:rFonts w:ascii="Times New Roman" w:hAnsi="Times New Roman"/>
          <w:sz w:val="24"/>
          <w:szCs w:val="24"/>
        </w:rPr>
        <w:t>8</w:t>
      </w:r>
      <w:r w:rsidR="000F5889" w:rsidRPr="000037BF">
        <w:rPr>
          <w:rFonts w:ascii="Times New Roman" w:hAnsi="Times New Roman"/>
          <w:sz w:val="24"/>
          <w:szCs w:val="24"/>
        </w:rPr>
        <w:t xml:space="preserve"> чел.</w:t>
      </w:r>
      <w:r w:rsidR="004E251E" w:rsidRPr="000037BF">
        <w:rPr>
          <w:rFonts w:ascii="Times New Roman" w:hAnsi="Times New Roman"/>
          <w:sz w:val="24"/>
          <w:szCs w:val="24"/>
        </w:rPr>
        <w:t>, д.</w:t>
      </w:r>
      <w:r w:rsidR="000037BF" w:rsidRPr="000037BF">
        <w:rPr>
          <w:rFonts w:ascii="Times New Roman" w:hAnsi="Times New Roman"/>
          <w:sz w:val="24"/>
          <w:szCs w:val="24"/>
        </w:rPr>
        <w:t> </w:t>
      </w:r>
      <w:proofErr w:type="spellStart"/>
      <w:r w:rsidR="004E251E" w:rsidRPr="000037BF">
        <w:rPr>
          <w:rFonts w:ascii="Times New Roman" w:hAnsi="Times New Roman"/>
          <w:sz w:val="24"/>
          <w:szCs w:val="24"/>
        </w:rPr>
        <w:t>Сарапулка</w:t>
      </w:r>
      <w:proofErr w:type="spellEnd"/>
      <w:r w:rsidR="006A1EB7" w:rsidRPr="000037BF">
        <w:rPr>
          <w:rFonts w:ascii="Times New Roman" w:hAnsi="Times New Roman"/>
          <w:sz w:val="24"/>
          <w:szCs w:val="24"/>
        </w:rPr>
        <w:t xml:space="preserve"> – </w:t>
      </w:r>
      <w:r w:rsidR="00953E40" w:rsidRPr="000037BF">
        <w:rPr>
          <w:rFonts w:ascii="Times New Roman" w:hAnsi="Times New Roman"/>
          <w:sz w:val="24"/>
          <w:szCs w:val="24"/>
        </w:rPr>
        <w:t>27</w:t>
      </w:r>
      <w:r w:rsidR="000F5889" w:rsidRPr="000037BF">
        <w:rPr>
          <w:rFonts w:ascii="Times New Roman" w:hAnsi="Times New Roman"/>
          <w:sz w:val="24"/>
          <w:szCs w:val="24"/>
        </w:rPr>
        <w:t xml:space="preserve"> чел.</w:t>
      </w:r>
      <w:r w:rsidR="004E251E" w:rsidRPr="000037BF">
        <w:rPr>
          <w:rFonts w:ascii="Times New Roman" w:hAnsi="Times New Roman"/>
          <w:sz w:val="24"/>
          <w:szCs w:val="24"/>
        </w:rPr>
        <w:t>, д. Детский дом</w:t>
      </w:r>
      <w:r w:rsidR="006A1EB7" w:rsidRPr="000037BF">
        <w:rPr>
          <w:rFonts w:ascii="Times New Roman" w:hAnsi="Times New Roman"/>
          <w:sz w:val="24"/>
          <w:szCs w:val="24"/>
        </w:rPr>
        <w:t xml:space="preserve"> – </w:t>
      </w:r>
      <w:r w:rsidR="00953E40" w:rsidRPr="000037BF">
        <w:rPr>
          <w:rFonts w:ascii="Times New Roman" w:hAnsi="Times New Roman"/>
          <w:sz w:val="24"/>
          <w:szCs w:val="24"/>
        </w:rPr>
        <w:t>4</w:t>
      </w:r>
      <w:r w:rsidR="000F5889" w:rsidRPr="000037BF">
        <w:rPr>
          <w:rFonts w:ascii="Times New Roman" w:hAnsi="Times New Roman"/>
          <w:sz w:val="24"/>
          <w:szCs w:val="24"/>
        </w:rPr>
        <w:t xml:space="preserve"> чел.</w:t>
      </w:r>
      <w:r w:rsidR="004E251E" w:rsidRPr="000037BF">
        <w:rPr>
          <w:rFonts w:ascii="Times New Roman" w:hAnsi="Times New Roman"/>
          <w:sz w:val="24"/>
          <w:szCs w:val="24"/>
        </w:rPr>
        <w:t>, п. Чернуш</w:t>
      </w:r>
      <w:r w:rsidR="000F5889" w:rsidRPr="000037BF">
        <w:rPr>
          <w:rFonts w:ascii="Times New Roman" w:hAnsi="Times New Roman"/>
          <w:sz w:val="24"/>
          <w:szCs w:val="24"/>
        </w:rPr>
        <w:t>ка</w:t>
      </w:r>
      <w:r w:rsidR="006A1EB7" w:rsidRPr="000037BF">
        <w:rPr>
          <w:rFonts w:ascii="Times New Roman" w:hAnsi="Times New Roman"/>
          <w:sz w:val="24"/>
          <w:szCs w:val="24"/>
        </w:rPr>
        <w:t xml:space="preserve"> – </w:t>
      </w:r>
      <w:r w:rsidR="00953E40" w:rsidRPr="000037BF">
        <w:rPr>
          <w:rFonts w:ascii="Times New Roman" w:hAnsi="Times New Roman"/>
          <w:sz w:val="24"/>
          <w:szCs w:val="24"/>
        </w:rPr>
        <w:t>9</w:t>
      </w:r>
      <w:r w:rsidR="000F5889" w:rsidRPr="000037BF">
        <w:rPr>
          <w:rFonts w:ascii="Times New Roman" w:hAnsi="Times New Roman"/>
          <w:sz w:val="24"/>
          <w:szCs w:val="24"/>
        </w:rPr>
        <w:t xml:space="preserve"> чел.</w:t>
      </w:r>
      <w:r w:rsidR="002372B5" w:rsidRPr="000037BF">
        <w:rPr>
          <w:rFonts w:ascii="Times New Roman" w:hAnsi="Times New Roman"/>
          <w:sz w:val="24"/>
          <w:szCs w:val="24"/>
        </w:rPr>
        <w:t xml:space="preserve"> </w:t>
      </w:r>
      <w:proofErr w:type="gramEnd"/>
    </w:p>
    <w:p w:rsidR="004E251E" w:rsidRPr="0005093C" w:rsidRDefault="00043071" w:rsidP="00E723AE">
      <w:pPr>
        <w:spacing w:after="0" w:line="240" w:lineRule="auto"/>
        <w:ind w:firstLine="567"/>
        <w:contextualSpacing/>
        <w:jc w:val="both"/>
        <w:rPr>
          <w:rFonts w:ascii="Times New Roman" w:hAnsi="Times New Roman"/>
          <w:color w:val="FF0000"/>
          <w:sz w:val="24"/>
          <w:szCs w:val="24"/>
        </w:rPr>
      </w:pPr>
      <w:r w:rsidRPr="000037BF">
        <w:rPr>
          <w:rFonts w:ascii="Times New Roman" w:hAnsi="Times New Roman"/>
          <w:b/>
          <w:sz w:val="24"/>
          <w:szCs w:val="24"/>
        </w:rPr>
        <w:lastRenderedPageBreak/>
        <w:t>8.</w:t>
      </w:r>
      <w:r w:rsidRPr="000037BF">
        <w:rPr>
          <w:rFonts w:ascii="Times New Roman" w:hAnsi="Times New Roman"/>
          <w:sz w:val="24"/>
          <w:szCs w:val="24"/>
        </w:rPr>
        <w:t xml:space="preserve"> </w:t>
      </w:r>
      <w:r w:rsidR="004E251E" w:rsidRPr="000037BF">
        <w:rPr>
          <w:rFonts w:ascii="Times New Roman" w:hAnsi="Times New Roman"/>
          <w:sz w:val="24"/>
          <w:szCs w:val="24"/>
        </w:rPr>
        <w:t>Среднемесячная заработная плата за 20</w:t>
      </w:r>
      <w:r w:rsidR="00183373" w:rsidRPr="000037BF">
        <w:rPr>
          <w:rFonts w:ascii="Times New Roman" w:hAnsi="Times New Roman"/>
          <w:sz w:val="24"/>
          <w:szCs w:val="24"/>
        </w:rPr>
        <w:t>2</w:t>
      </w:r>
      <w:r w:rsidR="000037BF" w:rsidRPr="000037BF">
        <w:rPr>
          <w:rFonts w:ascii="Times New Roman" w:hAnsi="Times New Roman"/>
          <w:sz w:val="24"/>
          <w:szCs w:val="24"/>
        </w:rPr>
        <w:t>2</w:t>
      </w:r>
      <w:r w:rsidR="004E251E" w:rsidRPr="000037BF">
        <w:rPr>
          <w:rFonts w:ascii="Times New Roman" w:hAnsi="Times New Roman"/>
          <w:sz w:val="24"/>
          <w:szCs w:val="24"/>
        </w:rPr>
        <w:t xml:space="preserve"> год составила </w:t>
      </w:r>
      <w:r w:rsidR="000037BF" w:rsidRPr="000037BF">
        <w:rPr>
          <w:rFonts w:ascii="Times New Roman" w:hAnsi="Times New Roman"/>
          <w:sz w:val="24"/>
          <w:szCs w:val="24"/>
        </w:rPr>
        <w:t>53 313,5</w:t>
      </w:r>
      <w:r w:rsidR="00C643A0" w:rsidRPr="000037BF">
        <w:rPr>
          <w:rFonts w:ascii="Times New Roman" w:hAnsi="Times New Roman"/>
          <w:sz w:val="24"/>
          <w:szCs w:val="24"/>
        </w:rPr>
        <w:t xml:space="preserve"> </w:t>
      </w:r>
      <w:r w:rsidR="000E0159" w:rsidRPr="000037BF">
        <w:rPr>
          <w:rFonts w:ascii="Times New Roman" w:hAnsi="Times New Roman"/>
          <w:sz w:val="24"/>
          <w:szCs w:val="24"/>
        </w:rPr>
        <w:t>руб</w:t>
      </w:r>
      <w:r w:rsidR="004E251E" w:rsidRPr="000037BF">
        <w:rPr>
          <w:rFonts w:ascii="Times New Roman" w:hAnsi="Times New Roman"/>
          <w:sz w:val="24"/>
          <w:szCs w:val="24"/>
        </w:rPr>
        <w:t>л</w:t>
      </w:r>
      <w:r w:rsidR="000E0159" w:rsidRPr="000037BF">
        <w:rPr>
          <w:rFonts w:ascii="Times New Roman" w:hAnsi="Times New Roman"/>
          <w:sz w:val="24"/>
          <w:szCs w:val="24"/>
        </w:rPr>
        <w:t>ей</w:t>
      </w:r>
      <w:r w:rsidR="004E251E" w:rsidRPr="000037BF">
        <w:rPr>
          <w:rFonts w:ascii="Times New Roman" w:hAnsi="Times New Roman"/>
          <w:sz w:val="24"/>
          <w:szCs w:val="24"/>
        </w:rPr>
        <w:t xml:space="preserve">, что выше </w:t>
      </w:r>
      <w:r w:rsidR="00DE0DD2" w:rsidRPr="000037BF">
        <w:rPr>
          <w:rFonts w:ascii="Times New Roman" w:hAnsi="Times New Roman"/>
          <w:sz w:val="24"/>
          <w:szCs w:val="24"/>
        </w:rPr>
        <w:t>аналогичного</w:t>
      </w:r>
      <w:r w:rsidR="00E01CD8" w:rsidRPr="000037BF">
        <w:rPr>
          <w:rFonts w:ascii="Times New Roman" w:hAnsi="Times New Roman"/>
          <w:sz w:val="24"/>
          <w:szCs w:val="24"/>
        </w:rPr>
        <w:t xml:space="preserve"> </w:t>
      </w:r>
      <w:r w:rsidR="004E251E" w:rsidRPr="000037BF">
        <w:rPr>
          <w:rFonts w:ascii="Times New Roman" w:hAnsi="Times New Roman"/>
          <w:sz w:val="24"/>
          <w:szCs w:val="24"/>
        </w:rPr>
        <w:t>показателя 20</w:t>
      </w:r>
      <w:r w:rsidR="00DE0DD2" w:rsidRPr="000037BF">
        <w:rPr>
          <w:rFonts w:ascii="Times New Roman" w:hAnsi="Times New Roman"/>
          <w:sz w:val="24"/>
          <w:szCs w:val="24"/>
        </w:rPr>
        <w:t>2</w:t>
      </w:r>
      <w:r w:rsidR="000037BF" w:rsidRPr="000037BF">
        <w:rPr>
          <w:rFonts w:ascii="Times New Roman" w:hAnsi="Times New Roman"/>
          <w:sz w:val="24"/>
          <w:szCs w:val="24"/>
        </w:rPr>
        <w:t>1</w:t>
      </w:r>
      <w:r w:rsidR="004E251E" w:rsidRPr="000037BF">
        <w:rPr>
          <w:rFonts w:ascii="Times New Roman" w:hAnsi="Times New Roman"/>
          <w:sz w:val="24"/>
          <w:szCs w:val="24"/>
        </w:rPr>
        <w:t xml:space="preserve"> года на </w:t>
      </w:r>
      <w:r w:rsidR="000037BF" w:rsidRPr="000037BF">
        <w:rPr>
          <w:rFonts w:ascii="Times New Roman" w:hAnsi="Times New Roman"/>
          <w:sz w:val="24"/>
          <w:szCs w:val="24"/>
        </w:rPr>
        <w:t>15</w:t>
      </w:r>
      <w:r w:rsidR="00DE0DD2" w:rsidRPr="000037BF">
        <w:rPr>
          <w:rFonts w:ascii="Times New Roman" w:hAnsi="Times New Roman"/>
          <w:sz w:val="24"/>
          <w:szCs w:val="24"/>
        </w:rPr>
        <w:t>,9</w:t>
      </w:r>
      <w:r w:rsidR="004E251E" w:rsidRPr="000037BF">
        <w:rPr>
          <w:rFonts w:ascii="Times New Roman" w:hAnsi="Times New Roman"/>
          <w:sz w:val="24"/>
          <w:szCs w:val="24"/>
        </w:rPr>
        <w:t xml:space="preserve">%, </w:t>
      </w:r>
      <w:r w:rsidR="00E01CD8" w:rsidRPr="000037BF">
        <w:rPr>
          <w:rFonts w:ascii="Times New Roman" w:hAnsi="Times New Roman"/>
          <w:sz w:val="24"/>
          <w:szCs w:val="24"/>
        </w:rPr>
        <w:t xml:space="preserve">а </w:t>
      </w:r>
      <w:r w:rsidR="004E251E" w:rsidRPr="000037BF">
        <w:rPr>
          <w:rFonts w:ascii="Times New Roman" w:hAnsi="Times New Roman"/>
          <w:sz w:val="24"/>
          <w:szCs w:val="24"/>
        </w:rPr>
        <w:t xml:space="preserve">с учетом инфляции </w:t>
      </w:r>
      <w:r w:rsidR="00E01CD8" w:rsidRPr="000037BF">
        <w:rPr>
          <w:rFonts w:ascii="Times New Roman" w:hAnsi="Times New Roman"/>
          <w:sz w:val="24"/>
          <w:szCs w:val="24"/>
        </w:rPr>
        <w:t>по Пермскому краю за  20</w:t>
      </w:r>
      <w:r w:rsidR="00DE0DD2" w:rsidRPr="000037BF">
        <w:rPr>
          <w:rFonts w:ascii="Times New Roman" w:hAnsi="Times New Roman"/>
          <w:sz w:val="24"/>
          <w:szCs w:val="24"/>
        </w:rPr>
        <w:t>2</w:t>
      </w:r>
      <w:r w:rsidR="000037BF" w:rsidRPr="000037BF">
        <w:rPr>
          <w:rFonts w:ascii="Times New Roman" w:hAnsi="Times New Roman"/>
          <w:sz w:val="24"/>
          <w:szCs w:val="24"/>
        </w:rPr>
        <w:t>2</w:t>
      </w:r>
      <w:r w:rsidR="00E01CD8" w:rsidRPr="000037BF">
        <w:rPr>
          <w:rFonts w:ascii="Times New Roman" w:hAnsi="Times New Roman"/>
          <w:sz w:val="24"/>
          <w:szCs w:val="24"/>
        </w:rPr>
        <w:t xml:space="preserve"> год </w:t>
      </w:r>
      <w:r w:rsidR="00DE0DD2" w:rsidRPr="000037BF">
        <w:rPr>
          <w:rFonts w:ascii="Times New Roman" w:hAnsi="Times New Roman"/>
          <w:sz w:val="24"/>
          <w:szCs w:val="24"/>
        </w:rPr>
        <w:t>(</w:t>
      </w:r>
      <w:r w:rsidR="000037BF" w:rsidRPr="000037BF">
        <w:rPr>
          <w:rFonts w:ascii="Times New Roman" w:hAnsi="Times New Roman"/>
          <w:sz w:val="24"/>
          <w:szCs w:val="24"/>
        </w:rPr>
        <w:t>12,43</w:t>
      </w:r>
      <w:r w:rsidR="000E0159" w:rsidRPr="000037BF">
        <w:rPr>
          <w:rFonts w:ascii="Times New Roman" w:hAnsi="Times New Roman"/>
          <w:sz w:val="24"/>
          <w:szCs w:val="24"/>
        </w:rPr>
        <w:t>%</w:t>
      </w:r>
      <w:r w:rsidR="00DE0DD2" w:rsidRPr="000037BF">
        <w:rPr>
          <w:rFonts w:ascii="Times New Roman" w:hAnsi="Times New Roman"/>
          <w:sz w:val="24"/>
          <w:szCs w:val="24"/>
        </w:rPr>
        <w:t xml:space="preserve">) составила </w:t>
      </w:r>
      <w:r w:rsidR="000037BF" w:rsidRPr="000037BF">
        <w:rPr>
          <w:rFonts w:ascii="Times New Roman" w:hAnsi="Times New Roman"/>
          <w:sz w:val="24"/>
          <w:szCs w:val="24"/>
        </w:rPr>
        <w:t>103,1</w:t>
      </w:r>
      <w:r w:rsidR="00DE0DD2" w:rsidRPr="000037BF">
        <w:rPr>
          <w:rFonts w:ascii="Times New Roman" w:hAnsi="Times New Roman"/>
          <w:sz w:val="24"/>
          <w:szCs w:val="24"/>
        </w:rPr>
        <w:t>% к 202</w:t>
      </w:r>
      <w:r w:rsidR="000037BF" w:rsidRPr="000037BF">
        <w:rPr>
          <w:rFonts w:ascii="Times New Roman" w:hAnsi="Times New Roman"/>
          <w:sz w:val="24"/>
          <w:szCs w:val="24"/>
        </w:rPr>
        <w:t>1</w:t>
      </w:r>
      <w:r w:rsidR="00DE0DD2" w:rsidRPr="000037BF">
        <w:rPr>
          <w:rFonts w:ascii="Times New Roman" w:hAnsi="Times New Roman"/>
          <w:sz w:val="24"/>
          <w:szCs w:val="24"/>
        </w:rPr>
        <w:t xml:space="preserve"> году.</w:t>
      </w:r>
      <w:r w:rsidR="00DE0DD2" w:rsidRPr="0005093C">
        <w:rPr>
          <w:rFonts w:ascii="Times New Roman" w:hAnsi="Times New Roman"/>
          <w:color w:val="FF0000"/>
          <w:sz w:val="24"/>
          <w:szCs w:val="24"/>
        </w:rPr>
        <w:t xml:space="preserve"> </w:t>
      </w:r>
      <w:r w:rsidR="004E251E" w:rsidRPr="002239A1">
        <w:rPr>
          <w:rFonts w:ascii="Times New Roman" w:hAnsi="Times New Roman"/>
          <w:sz w:val="24"/>
          <w:szCs w:val="24"/>
        </w:rPr>
        <w:t xml:space="preserve">На лидирующей позиции по уровню среднемесячной заработной платы находится отрасль </w:t>
      </w:r>
      <w:r w:rsidR="00E01CD8" w:rsidRPr="002239A1">
        <w:rPr>
          <w:rFonts w:ascii="Times New Roman" w:hAnsi="Times New Roman"/>
          <w:sz w:val="24"/>
          <w:szCs w:val="24"/>
        </w:rPr>
        <w:t>«</w:t>
      </w:r>
      <w:r w:rsidR="000037BF" w:rsidRPr="002239A1">
        <w:rPr>
          <w:rFonts w:ascii="Times New Roman" w:hAnsi="Times New Roman"/>
          <w:sz w:val="24"/>
          <w:szCs w:val="24"/>
        </w:rPr>
        <w:t>Деятельность по операци</w:t>
      </w:r>
      <w:r w:rsidR="002239A1" w:rsidRPr="002239A1">
        <w:rPr>
          <w:rFonts w:ascii="Times New Roman" w:hAnsi="Times New Roman"/>
          <w:sz w:val="24"/>
          <w:szCs w:val="24"/>
        </w:rPr>
        <w:t>ям</w:t>
      </w:r>
      <w:r w:rsidR="000037BF" w:rsidRPr="002239A1">
        <w:rPr>
          <w:rFonts w:ascii="Times New Roman" w:hAnsi="Times New Roman"/>
          <w:sz w:val="24"/>
          <w:szCs w:val="24"/>
        </w:rPr>
        <w:t xml:space="preserve"> с недвижимым имуществом</w:t>
      </w:r>
      <w:r w:rsidR="00E01CD8" w:rsidRPr="002239A1">
        <w:rPr>
          <w:rFonts w:ascii="Times New Roman" w:hAnsi="Times New Roman"/>
          <w:sz w:val="24"/>
          <w:szCs w:val="24"/>
        </w:rPr>
        <w:t>»</w:t>
      </w:r>
      <w:r w:rsidR="004E251E" w:rsidRPr="002239A1">
        <w:rPr>
          <w:rFonts w:ascii="Times New Roman" w:hAnsi="Times New Roman"/>
          <w:sz w:val="24"/>
          <w:szCs w:val="24"/>
        </w:rPr>
        <w:t xml:space="preserve">. </w:t>
      </w:r>
    </w:p>
    <w:p w:rsidR="004E251E" w:rsidRPr="006A1EB7" w:rsidRDefault="004E251E" w:rsidP="00E723AE">
      <w:pPr>
        <w:spacing w:after="0" w:line="240" w:lineRule="auto"/>
        <w:ind w:firstLine="567"/>
        <w:contextualSpacing/>
        <w:jc w:val="both"/>
        <w:rPr>
          <w:rFonts w:ascii="Times New Roman" w:hAnsi="Times New Roman"/>
          <w:sz w:val="24"/>
          <w:szCs w:val="24"/>
        </w:rPr>
      </w:pPr>
      <w:r w:rsidRPr="006A1EB7">
        <w:rPr>
          <w:rFonts w:ascii="Times New Roman" w:hAnsi="Times New Roman"/>
          <w:sz w:val="24"/>
          <w:szCs w:val="24"/>
        </w:rPr>
        <w:t>В бюджетной сфере средн</w:t>
      </w:r>
      <w:r w:rsidR="00E324B0" w:rsidRPr="006A1EB7">
        <w:rPr>
          <w:rFonts w:ascii="Times New Roman" w:hAnsi="Times New Roman"/>
          <w:sz w:val="24"/>
          <w:szCs w:val="24"/>
        </w:rPr>
        <w:t>емесячная</w:t>
      </w:r>
      <w:r w:rsidR="000E0159" w:rsidRPr="006A1EB7">
        <w:rPr>
          <w:rFonts w:ascii="Times New Roman" w:hAnsi="Times New Roman"/>
          <w:sz w:val="24"/>
          <w:szCs w:val="24"/>
        </w:rPr>
        <w:t xml:space="preserve"> заработная плата составила </w:t>
      </w:r>
      <w:r w:rsidR="006A1EB7" w:rsidRPr="006A1EB7">
        <w:rPr>
          <w:rFonts w:ascii="Times New Roman" w:hAnsi="Times New Roman"/>
          <w:sz w:val="24"/>
          <w:szCs w:val="24"/>
        </w:rPr>
        <w:t xml:space="preserve">40 531,7 </w:t>
      </w:r>
      <w:r w:rsidRPr="006A1EB7">
        <w:rPr>
          <w:rFonts w:ascii="Times New Roman" w:hAnsi="Times New Roman"/>
          <w:sz w:val="24"/>
          <w:szCs w:val="24"/>
        </w:rPr>
        <w:t>рублей, чт</w:t>
      </w:r>
      <w:r w:rsidR="000E0159" w:rsidRPr="006A1EB7">
        <w:rPr>
          <w:rFonts w:ascii="Times New Roman" w:hAnsi="Times New Roman"/>
          <w:sz w:val="24"/>
          <w:szCs w:val="24"/>
        </w:rPr>
        <w:t xml:space="preserve">о выше уровня прошлого года на </w:t>
      </w:r>
      <w:r w:rsidR="006A1EB7" w:rsidRPr="006A1EB7">
        <w:rPr>
          <w:rFonts w:ascii="Times New Roman" w:hAnsi="Times New Roman"/>
          <w:sz w:val="24"/>
          <w:szCs w:val="24"/>
        </w:rPr>
        <w:t>12,0</w:t>
      </w:r>
      <w:r w:rsidRPr="006A1EB7">
        <w:rPr>
          <w:rFonts w:ascii="Times New Roman" w:hAnsi="Times New Roman"/>
          <w:sz w:val="24"/>
          <w:szCs w:val="24"/>
        </w:rPr>
        <w:t xml:space="preserve">%, с учетом инфляции </w:t>
      </w:r>
      <w:r w:rsidR="00E324B0" w:rsidRPr="006A1EB7">
        <w:rPr>
          <w:rFonts w:ascii="Times New Roman" w:hAnsi="Times New Roman"/>
          <w:sz w:val="24"/>
          <w:szCs w:val="24"/>
        </w:rPr>
        <w:t xml:space="preserve">– </w:t>
      </w:r>
      <w:r w:rsidR="006A1EB7" w:rsidRPr="006A1EB7">
        <w:rPr>
          <w:rFonts w:ascii="Times New Roman" w:hAnsi="Times New Roman"/>
          <w:sz w:val="24"/>
          <w:szCs w:val="24"/>
        </w:rPr>
        <w:t>99,6</w:t>
      </w:r>
      <w:r w:rsidR="00E324B0" w:rsidRPr="006A1EB7">
        <w:rPr>
          <w:rFonts w:ascii="Times New Roman" w:hAnsi="Times New Roman"/>
          <w:sz w:val="24"/>
          <w:szCs w:val="24"/>
        </w:rPr>
        <w:t>% к 202</w:t>
      </w:r>
      <w:r w:rsidR="006A1EB7" w:rsidRPr="006A1EB7">
        <w:rPr>
          <w:rFonts w:ascii="Times New Roman" w:hAnsi="Times New Roman"/>
          <w:sz w:val="24"/>
          <w:szCs w:val="24"/>
        </w:rPr>
        <w:t>1</w:t>
      </w:r>
      <w:r w:rsidR="00E324B0" w:rsidRPr="006A1EB7">
        <w:rPr>
          <w:rFonts w:ascii="Times New Roman" w:hAnsi="Times New Roman"/>
          <w:sz w:val="24"/>
          <w:szCs w:val="24"/>
        </w:rPr>
        <w:t xml:space="preserve"> году.</w:t>
      </w:r>
      <w:r w:rsidRPr="006A1EB7">
        <w:rPr>
          <w:rFonts w:ascii="Times New Roman" w:hAnsi="Times New Roman"/>
          <w:sz w:val="24"/>
          <w:szCs w:val="24"/>
        </w:rPr>
        <w:t xml:space="preserve"> В течение отчетного года продолжался мониторинг достижения целевых показателей заработной платы отдельных категорий работников бюджетной сферы, установленных Указом Президента Российской Федерации № 597. В целом за 20</w:t>
      </w:r>
      <w:r w:rsidR="001F5759" w:rsidRPr="006A1EB7">
        <w:rPr>
          <w:rFonts w:ascii="Times New Roman" w:hAnsi="Times New Roman"/>
          <w:sz w:val="24"/>
          <w:szCs w:val="24"/>
        </w:rPr>
        <w:t>2</w:t>
      </w:r>
      <w:r w:rsidR="006A1EB7" w:rsidRPr="006A1EB7">
        <w:rPr>
          <w:rFonts w:ascii="Times New Roman" w:hAnsi="Times New Roman"/>
          <w:sz w:val="24"/>
          <w:szCs w:val="24"/>
        </w:rPr>
        <w:t>2</w:t>
      </w:r>
      <w:r w:rsidRPr="006A1EB7">
        <w:rPr>
          <w:rFonts w:ascii="Times New Roman" w:hAnsi="Times New Roman"/>
          <w:sz w:val="24"/>
          <w:szCs w:val="24"/>
        </w:rPr>
        <w:t xml:space="preserve"> год показатели достигнуты</w:t>
      </w:r>
      <w:r w:rsidR="00837AD6" w:rsidRPr="006A1EB7">
        <w:rPr>
          <w:rFonts w:ascii="Times New Roman" w:hAnsi="Times New Roman"/>
          <w:sz w:val="24"/>
          <w:szCs w:val="24"/>
        </w:rPr>
        <w:t xml:space="preserve"> по всем категориям работников бюджетной сферы</w:t>
      </w:r>
      <w:r w:rsidRPr="006A1EB7">
        <w:rPr>
          <w:rFonts w:ascii="Times New Roman" w:hAnsi="Times New Roman"/>
          <w:sz w:val="24"/>
          <w:szCs w:val="24"/>
        </w:rPr>
        <w:t>.</w:t>
      </w:r>
    </w:p>
    <w:p w:rsidR="004E251E" w:rsidRPr="00914443" w:rsidRDefault="00BE4D64" w:rsidP="00E723AE">
      <w:pPr>
        <w:pStyle w:val="a5"/>
        <w:numPr>
          <w:ilvl w:val="0"/>
          <w:numId w:val="1"/>
        </w:numPr>
        <w:tabs>
          <w:tab w:val="left" w:pos="567"/>
          <w:tab w:val="left" w:pos="993"/>
        </w:tabs>
        <w:spacing w:after="0"/>
        <w:ind w:left="0" w:firstLine="567"/>
        <w:jc w:val="both"/>
        <w:rPr>
          <w:b/>
          <w:sz w:val="24"/>
          <w:szCs w:val="24"/>
        </w:rPr>
      </w:pPr>
      <w:r w:rsidRPr="00914443">
        <w:rPr>
          <w:b/>
          <w:sz w:val="24"/>
          <w:szCs w:val="24"/>
        </w:rPr>
        <w:t>Дошкольное о</w:t>
      </w:r>
      <w:r w:rsidR="004E251E" w:rsidRPr="00914443">
        <w:rPr>
          <w:b/>
          <w:sz w:val="24"/>
          <w:szCs w:val="24"/>
        </w:rPr>
        <w:t>бразование</w:t>
      </w:r>
    </w:p>
    <w:p w:rsidR="00EE3AF0" w:rsidRPr="00EE3AF0" w:rsidRDefault="00EE3AF0" w:rsidP="00EE3AF0">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EE3AF0">
        <w:rPr>
          <w:rFonts w:ascii="Times New Roman" w:eastAsiaTheme="minorHAnsi" w:hAnsi="Times New Roman"/>
          <w:sz w:val="24"/>
          <w:szCs w:val="24"/>
          <w:lang w:eastAsia="en-US"/>
        </w:rPr>
        <w:t>В 2022 году на территории Чайковского городского округа общее количество муниципальных образовательных учреждений составляет – 25, из них: 10 детских садов, 1 основная школа, 10 средних школ (из них 3 сельских), 1 гимназия, 1 специальное коррекционное учреждение, 2 учреждения дополнительного образования детей. Кроме того, функционируют 2 муниципальных бюджетных учреждения: Центр развития образования города Чайковского и Ремонтно-аварийно-эксплуатационная служба по обслуживанию муниципальных образовательных учреждений.</w:t>
      </w:r>
    </w:p>
    <w:p w:rsidR="00DB105A" w:rsidRPr="00406CE0" w:rsidRDefault="0023379C" w:rsidP="00DB105A">
      <w:pPr>
        <w:pStyle w:val="af"/>
        <w:ind w:firstLine="709"/>
        <w:jc w:val="both"/>
        <w:rPr>
          <w:rFonts w:ascii="Times New Roman" w:hAnsi="Times New Roman"/>
          <w:sz w:val="24"/>
          <w:szCs w:val="24"/>
        </w:rPr>
      </w:pPr>
      <w:r w:rsidRPr="00406CE0">
        <w:rPr>
          <w:rFonts w:ascii="Times New Roman" w:hAnsi="Times New Roman"/>
          <w:sz w:val="24"/>
          <w:szCs w:val="24"/>
        </w:rPr>
        <w:t>Д</w:t>
      </w:r>
      <w:r w:rsidR="00351607" w:rsidRPr="00406CE0">
        <w:rPr>
          <w:rFonts w:ascii="Times New Roman" w:hAnsi="Times New Roman"/>
          <w:sz w:val="24"/>
          <w:szCs w:val="24"/>
        </w:rPr>
        <w:t>оступность дошкольного образования для</w:t>
      </w:r>
      <w:r w:rsidR="00E2225C" w:rsidRPr="00406CE0">
        <w:rPr>
          <w:rFonts w:ascii="Times New Roman" w:hAnsi="Times New Roman"/>
          <w:sz w:val="24"/>
          <w:szCs w:val="24"/>
        </w:rPr>
        <w:t xml:space="preserve"> детей в возрасте от 1 года до 6 </w:t>
      </w:r>
      <w:r w:rsidR="00351607" w:rsidRPr="00406CE0">
        <w:rPr>
          <w:rFonts w:ascii="Times New Roman" w:hAnsi="Times New Roman"/>
          <w:sz w:val="24"/>
          <w:szCs w:val="24"/>
        </w:rPr>
        <w:t>лет, заявившихся на получение услуги дошкольного образования, составляет 100 %.</w:t>
      </w:r>
      <w:r w:rsidR="00DB105A" w:rsidRPr="00406CE0">
        <w:rPr>
          <w:rFonts w:ascii="Times New Roman" w:hAnsi="Times New Roman"/>
          <w:sz w:val="24"/>
          <w:szCs w:val="24"/>
        </w:rPr>
        <w:t xml:space="preserve"> По состоянию на 31.12.</w:t>
      </w:r>
      <w:r w:rsidR="00406CE0" w:rsidRPr="00406CE0">
        <w:rPr>
          <w:rFonts w:ascii="Times New Roman" w:hAnsi="Times New Roman"/>
          <w:sz w:val="24"/>
          <w:szCs w:val="24"/>
        </w:rPr>
        <w:t>2022</w:t>
      </w:r>
      <w:r w:rsidR="00DB105A" w:rsidRPr="00406CE0">
        <w:rPr>
          <w:rFonts w:ascii="Times New Roman" w:hAnsi="Times New Roman"/>
          <w:sz w:val="24"/>
          <w:szCs w:val="24"/>
        </w:rPr>
        <w:t xml:space="preserve"> года дошкольное образование получали  </w:t>
      </w:r>
      <w:r w:rsidR="00406CE0" w:rsidRPr="00406CE0">
        <w:rPr>
          <w:rFonts w:ascii="Times New Roman" w:hAnsi="Times New Roman"/>
          <w:sz w:val="24"/>
          <w:szCs w:val="24"/>
        </w:rPr>
        <w:t>5812</w:t>
      </w:r>
      <w:r w:rsidR="00DB105A" w:rsidRPr="00406CE0">
        <w:rPr>
          <w:rFonts w:ascii="Times New Roman" w:hAnsi="Times New Roman"/>
          <w:sz w:val="24"/>
          <w:szCs w:val="24"/>
        </w:rPr>
        <w:t xml:space="preserve"> детей.</w:t>
      </w:r>
      <w:r w:rsidR="00DB105A" w:rsidRPr="00406CE0">
        <w:rPr>
          <w:rFonts w:ascii="Times New Roman" w:hAnsi="Times New Roman"/>
          <w:sz w:val="28"/>
          <w:szCs w:val="28"/>
        </w:rPr>
        <w:t xml:space="preserve"> </w:t>
      </w:r>
    </w:p>
    <w:p w:rsidR="00351607" w:rsidRPr="00CC4B3E" w:rsidRDefault="00043071" w:rsidP="00FD4AAF">
      <w:pPr>
        <w:spacing w:after="0" w:line="240" w:lineRule="auto"/>
        <w:ind w:firstLine="567"/>
        <w:jc w:val="both"/>
        <w:rPr>
          <w:rFonts w:ascii="Times New Roman" w:hAnsi="Times New Roman"/>
          <w:color w:val="FF0000"/>
          <w:sz w:val="24"/>
          <w:szCs w:val="24"/>
        </w:rPr>
      </w:pPr>
      <w:r w:rsidRPr="00572574">
        <w:rPr>
          <w:rFonts w:ascii="Times New Roman" w:hAnsi="Times New Roman"/>
          <w:b/>
          <w:sz w:val="24"/>
          <w:szCs w:val="24"/>
        </w:rPr>
        <w:t>9.</w:t>
      </w:r>
      <w:r w:rsidRPr="00572574">
        <w:rPr>
          <w:rFonts w:ascii="Times New Roman" w:hAnsi="Times New Roman"/>
          <w:sz w:val="24"/>
          <w:szCs w:val="24"/>
        </w:rPr>
        <w:t xml:space="preserve"> </w:t>
      </w:r>
      <w:r w:rsidR="008626A2" w:rsidRPr="00572574">
        <w:rPr>
          <w:rFonts w:ascii="Times New Roman" w:hAnsi="Times New Roman"/>
          <w:sz w:val="24"/>
          <w:szCs w:val="24"/>
        </w:rPr>
        <w:t xml:space="preserve">Выполнение показателя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 составило </w:t>
      </w:r>
      <w:r w:rsidR="00807DF1" w:rsidRPr="00572574">
        <w:rPr>
          <w:rFonts w:ascii="Times New Roman" w:hAnsi="Times New Roman"/>
          <w:sz w:val="24"/>
          <w:szCs w:val="24"/>
        </w:rPr>
        <w:t>79,6</w:t>
      </w:r>
      <w:r w:rsidR="008626A2" w:rsidRPr="00572574">
        <w:rPr>
          <w:rFonts w:ascii="Times New Roman" w:hAnsi="Times New Roman"/>
          <w:sz w:val="24"/>
          <w:szCs w:val="24"/>
        </w:rPr>
        <w:t>%.</w:t>
      </w:r>
      <w:r w:rsidR="00351607" w:rsidRPr="0005093C">
        <w:rPr>
          <w:rFonts w:ascii="Times New Roman" w:hAnsi="Times New Roman"/>
          <w:color w:val="FF0000"/>
          <w:sz w:val="24"/>
          <w:szCs w:val="24"/>
        </w:rPr>
        <w:t xml:space="preserve"> </w:t>
      </w:r>
      <w:r w:rsidR="00F722B0" w:rsidRPr="00CC4B3E">
        <w:rPr>
          <w:rFonts w:ascii="Times New Roman" w:hAnsi="Times New Roman"/>
          <w:sz w:val="24"/>
          <w:szCs w:val="24"/>
        </w:rPr>
        <w:t xml:space="preserve">Данный показатель рассчитан </w:t>
      </w:r>
      <w:proofErr w:type="spellStart"/>
      <w:r w:rsidR="00F722B0" w:rsidRPr="00CC4B3E">
        <w:rPr>
          <w:rFonts w:ascii="Times New Roman" w:hAnsi="Times New Roman"/>
          <w:sz w:val="24"/>
          <w:szCs w:val="24"/>
        </w:rPr>
        <w:t>Пермьстатом</w:t>
      </w:r>
      <w:proofErr w:type="spellEnd"/>
      <w:r w:rsidR="00F722B0" w:rsidRPr="00CC4B3E">
        <w:rPr>
          <w:rFonts w:ascii="Times New Roman" w:hAnsi="Times New Roman"/>
          <w:sz w:val="24"/>
          <w:szCs w:val="24"/>
        </w:rPr>
        <w:t xml:space="preserve"> от численности всех детей данной возрастной категории, зарегистрированных на территории.</w:t>
      </w:r>
      <w:r w:rsidR="00CC4B3E">
        <w:rPr>
          <w:rFonts w:ascii="Times New Roman" w:hAnsi="Times New Roman"/>
          <w:color w:val="FF0000"/>
          <w:sz w:val="24"/>
          <w:szCs w:val="24"/>
        </w:rPr>
        <w:t xml:space="preserve"> </w:t>
      </w:r>
      <w:r w:rsidR="00CC4B3E" w:rsidRPr="00CC4B3E">
        <w:rPr>
          <w:rFonts w:ascii="Times New Roman" w:hAnsi="Times New Roman"/>
          <w:sz w:val="24"/>
          <w:szCs w:val="24"/>
        </w:rPr>
        <w:t>Фактическ</w:t>
      </w:r>
      <w:r w:rsidR="00CC4B3E">
        <w:rPr>
          <w:rFonts w:ascii="Times New Roman" w:hAnsi="Times New Roman"/>
          <w:sz w:val="24"/>
          <w:szCs w:val="24"/>
        </w:rPr>
        <w:t>и</w:t>
      </w:r>
      <w:r w:rsidR="00CC4B3E" w:rsidRPr="00CC4B3E">
        <w:rPr>
          <w:rFonts w:ascii="Times New Roman" w:hAnsi="Times New Roman"/>
          <w:sz w:val="24"/>
          <w:szCs w:val="24"/>
        </w:rPr>
        <w:t xml:space="preserve"> очередь в детские сады Чайковского городского округа отсутствует: места предоставляются всем желающим. Данный показатель не составляет 100%, т.к. часть родителей не готова отдавать детей в возрасте до года в детский сад; другая </w:t>
      </w:r>
      <w:proofErr w:type="gramStart"/>
      <w:r w:rsidR="00CC4B3E" w:rsidRPr="00CC4B3E">
        <w:rPr>
          <w:rFonts w:ascii="Times New Roman" w:hAnsi="Times New Roman"/>
          <w:sz w:val="24"/>
          <w:szCs w:val="24"/>
        </w:rPr>
        <w:t>часть родителей не ставит детей</w:t>
      </w:r>
      <w:proofErr w:type="gramEnd"/>
      <w:r w:rsidR="00CC4B3E" w:rsidRPr="00CC4B3E">
        <w:rPr>
          <w:rFonts w:ascii="Times New Roman" w:hAnsi="Times New Roman"/>
          <w:sz w:val="24"/>
          <w:szCs w:val="24"/>
        </w:rPr>
        <w:t xml:space="preserve"> в очередь для предоставления места в детском саду; третья часть родителей вообще не планирует водить детей в детский сад.</w:t>
      </w:r>
    </w:p>
    <w:p w:rsidR="00351607" w:rsidRPr="0005093C" w:rsidRDefault="00043071" w:rsidP="00FD4AAF">
      <w:pPr>
        <w:spacing w:after="0" w:line="240" w:lineRule="auto"/>
        <w:ind w:firstLine="567"/>
        <w:jc w:val="both"/>
        <w:rPr>
          <w:rFonts w:ascii="Times New Roman" w:hAnsi="Times New Roman"/>
          <w:color w:val="FF0000"/>
          <w:sz w:val="24"/>
          <w:szCs w:val="24"/>
        </w:rPr>
      </w:pPr>
      <w:r w:rsidRPr="00CC4B3E">
        <w:rPr>
          <w:rFonts w:ascii="Times New Roman" w:hAnsi="Times New Roman"/>
          <w:b/>
          <w:sz w:val="24"/>
          <w:szCs w:val="24"/>
        </w:rPr>
        <w:t>10.</w:t>
      </w:r>
      <w:r w:rsidRPr="00CC4B3E">
        <w:rPr>
          <w:rFonts w:ascii="Times New Roman" w:hAnsi="Times New Roman"/>
          <w:sz w:val="24"/>
          <w:szCs w:val="24"/>
        </w:rPr>
        <w:t xml:space="preserve"> </w:t>
      </w:r>
      <w:r w:rsidR="00351607" w:rsidRPr="00CC4B3E">
        <w:rPr>
          <w:rFonts w:ascii="Times New Roman" w:hAnsi="Times New Roman"/>
          <w:sz w:val="24"/>
          <w:szCs w:val="24"/>
        </w:rPr>
        <w:t xml:space="preserve">Доля детей в возрасте 1-6 лет, стоящих на учете для определения в муниципальные дошкольные образовательные </w:t>
      </w:r>
      <w:r w:rsidR="00DB105A" w:rsidRPr="00CC4B3E">
        <w:rPr>
          <w:rFonts w:ascii="Times New Roman" w:hAnsi="Times New Roman"/>
          <w:sz w:val="24"/>
          <w:szCs w:val="24"/>
        </w:rPr>
        <w:t>учреждения</w:t>
      </w:r>
      <w:r w:rsidR="00351607" w:rsidRPr="00CC4B3E">
        <w:rPr>
          <w:rFonts w:ascii="Times New Roman" w:hAnsi="Times New Roman"/>
          <w:sz w:val="24"/>
          <w:szCs w:val="24"/>
        </w:rPr>
        <w:t>, в общей числен</w:t>
      </w:r>
      <w:r w:rsidR="00AF3426" w:rsidRPr="00CC4B3E">
        <w:rPr>
          <w:rFonts w:ascii="Times New Roman" w:hAnsi="Times New Roman"/>
          <w:sz w:val="24"/>
          <w:szCs w:val="24"/>
        </w:rPr>
        <w:t xml:space="preserve">ности детей в возрасте 1-6 лет, </w:t>
      </w:r>
      <w:r w:rsidR="00351607" w:rsidRPr="00CC4B3E">
        <w:rPr>
          <w:rFonts w:ascii="Times New Roman" w:hAnsi="Times New Roman"/>
          <w:sz w:val="24"/>
          <w:szCs w:val="24"/>
        </w:rPr>
        <w:t>составил</w:t>
      </w:r>
      <w:r w:rsidR="004C6D63" w:rsidRPr="00CC4B3E">
        <w:rPr>
          <w:rFonts w:ascii="Times New Roman" w:hAnsi="Times New Roman"/>
          <w:sz w:val="24"/>
          <w:szCs w:val="24"/>
        </w:rPr>
        <w:t>а</w:t>
      </w:r>
      <w:r w:rsidR="00351607" w:rsidRPr="00CC4B3E">
        <w:rPr>
          <w:rFonts w:ascii="Times New Roman" w:hAnsi="Times New Roman"/>
          <w:sz w:val="24"/>
          <w:szCs w:val="24"/>
        </w:rPr>
        <w:t xml:space="preserve"> в 20</w:t>
      </w:r>
      <w:r w:rsidR="00F90224" w:rsidRPr="00CC4B3E">
        <w:rPr>
          <w:rFonts w:ascii="Times New Roman" w:hAnsi="Times New Roman"/>
          <w:sz w:val="24"/>
          <w:szCs w:val="24"/>
        </w:rPr>
        <w:t>2</w:t>
      </w:r>
      <w:r w:rsidR="00572574" w:rsidRPr="00CC4B3E">
        <w:rPr>
          <w:rFonts w:ascii="Times New Roman" w:hAnsi="Times New Roman"/>
          <w:sz w:val="24"/>
          <w:szCs w:val="24"/>
        </w:rPr>
        <w:t>2</w:t>
      </w:r>
      <w:r w:rsidR="00351607" w:rsidRPr="00CC4B3E">
        <w:rPr>
          <w:rFonts w:ascii="Times New Roman" w:hAnsi="Times New Roman"/>
          <w:sz w:val="24"/>
          <w:szCs w:val="24"/>
        </w:rPr>
        <w:t xml:space="preserve"> году</w:t>
      </w:r>
      <w:r w:rsidR="004C6D63" w:rsidRPr="00CC4B3E">
        <w:rPr>
          <w:rFonts w:ascii="Times New Roman" w:hAnsi="Times New Roman"/>
          <w:sz w:val="24"/>
          <w:szCs w:val="24"/>
        </w:rPr>
        <w:t xml:space="preserve"> –</w:t>
      </w:r>
      <w:r w:rsidR="00351607" w:rsidRPr="00CC4B3E">
        <w:rPr>
          <w:rFonts w:ascii="Times New Roman" w:hAnsi="Times New Roman"/>
          <w:sz w:val="24"/>
          <w:szCs w:val="24"/>
        </w:rPr>
        <w:t xml:space="preserve"> </w:t>
      </w:r>
      <w:r w:rsidR="00572574" w:rsidRPr="00CC4B3E">
        <w:rPr>
          <w:rFonts w:ascii="Times New Roman" w:hAnsi="Times New Roman"/>
          <w:sz w:val="24"/>
          <w:szCs w:val="24"/>
        </w:rPr>
        <w:t>4</w:t>
      </w:r>
      <w:r w:rsidR="004C6D63" w:rsidRPr="00CC4B3E">
        <w:rPr>
          <w:rFonts w:ascii="Times New Roman" w:hAnsi="Times New Roman"/>
          <w:sz w:val="24"/>
          <w:szCs w:val="24"/>
        </w:rPr>
        <w:t>,</w:t>
      </w:r>
      <w:r w:rsidR="00466497" w:rsidRPr="00CC4B3E">
        <w:rPr>
          <w:rFonts w:ascii="Times New Roman" w:hAnsi="Times New Roman"/>
          <w:sz w:val="24"/>
          <w:szCs w:val="24"/>
        </w:rPr>
        <w:t>9</w:t>
      </w:r>
      <w:r w:rsidR="00351607" w:rsidRPr="00CC4B3E">
        <w:rPr>
          <w:rFonts w:ascii="Times New Roman" w:hAnsi="Times New Roman"/>
          <w:sz w:val="24"/>
          <w:szCs w:val="24"/>
        </w:rPr>
        <w:t>%</w:t>
      </w:r>
      <w:r w:rsidR="00AF3426" w:rsidRPr="00CC4B3E">
        <w:rPr>
          <w:rFonts w:ascii="Times New Roman" w:hAnsi="Times New Roman"/>
          <w:sz w:val="24"/>
          <w:szCs w:val="24"/>
        </w:rPr>
        <w:t xml:space="preserve"> (</w:t>
      </w:r>
      <w:r w:rsidR="00F90224" w:rsidRPr="00CC4B3E">
        <w:rPr>
          <w:rFonts w:ascii="Times New Roman" w:hAnsi="Times New Roman"/>
          <w:sz w:val="24"/>
          <w:szCs w:val="24"/>
        </w:rPr>
        <w:t>в 20</w:t>
      </w:r>
      <w:r w:rsidR="00466497" w:rsidRPr="00CC4B3E">
        <w:rPr>
          <w:rFonts w:ascii="Times New Roman" w:hAnsi="Times New Roman"/>
          <w:sz w:val="24"/>
          <w:szCs w:val="24"/>
        </w:rPr>
        <w:t>2</w:t>
      </w:r>
      <w:r w:rsidR="00572574" w:rsidRPr="00CC4B3E">
        <w:rPr>
          <w:rFonts w:ascii="Times New Roman" w:hAnsi="Times New Roman"/>
          <w:sz w:val="24"/>
          <w:szCs w:val="24"/>
        </w:rPr>
        <w:t>1</w:t>
      </w:r>
      <w:r w:rsidR="00F90224" w:rsidRPr="00CC4B3E">
        <w:rPr>
          <w:rFonts w:ascii="Times New Roman" w:hAnsi="Times New Roman"/>
          <w:sz w:val="24"/>
          <w:szCs w:val="24"/>
        </w:rPr>
        <w:t xml:space="preserve"> году – </w:t>
      </w:r>
      <w:r w:rsidR="00466497" w:rsidRPr="00CC4B3E">
        <w:rPr>
          <w:rFonts w:ascii="Times New Roman" w:hAnsi="Times New Roman"/>
          <w:sz w:val="24"/>
          <w:szCs w:val="24"/>
        </w:rPr>
        <w:t>6,</w:t>
      </w:r>
      <w:r w:rsidR="00572574" w:rsidRPr="00CC4B3E">
        <w:rPr>
          <w:rFonts w:ascii="Times New Roman" w:hAnsi="Times New Roman"/>
          <w:sz w:val="24"/>
          <w:szCs w:val="24"/>
        </w:rPr>
        <w:t>9</w:t>
      </w:r>
      <w:r w:rsidR="00F90224" w:rsidRPr="00CC4B3E">
        <w:rPr>
          <w:rFonts w:ascii="Times New Roman" w:hAnsi="Times New Roman"/>
          <w:sz w:val="24"/>
          <w:szCs w:val="24"/>
        </w:rPr>
        <w:t>%).</w:t>
      </w:r>
      <w:r w:rsidR="00F90224" w:rsidRPr="0005093C">
        <w:rPr>
          <w:rFonts w:ascii="Times New Roman" w:hAnsi="Times New Roman"/>
          <w:color w:val="FF0000"/>
          <w:sz w:val="24"/>
          <w:szCs w:val="24"/>
        </w:rPr>
        <w:t xml:space="preserve"> </w:t>
      </w:r>
      <w:r w:rsidR="00CC4B3E" w:rsidRPr="00CC4B3E">
        <w:rPr>
          <w:rFonts w:ascii="Times New Roman" w:hAnsi="Times New Roman"/>
          <w:sz w:val="24"/>
          <w:szCs w:val="24"/>
        </w:rPr>
        <w:t xml:space="preserve">Ежегодно предлагаются путевки в детский сад </w:t>
      </w:r>
      <w:r w:rsidR="00CC4B3E">
        <w:rPr>
          <w:rFonts w:ascii="Times New Roman" w:hAnsi="Times New Roman"/>
          <w:sz w:val="24"/>
          <w:szCs w:val="24"/>
        </w:rPr>
        <w:t>всем</w:t>
      </w:r>
      <w:r w:rsidR="00CC4B3E" w:rsidRPr="00CC4B3E">
        <w:rPr>
          <w:rFonts w:ascii="Times New Roman" w:hAnsi="Times New Roman"/>
          <w:sz w:val="24"/>
          <w:szCs w:val="24"/>
        </w:rPr>
        <w:t xml:space="preserve"> детям, стоящим в очереди, в возрасте от 1 года, а в случае отказа от посещения дети снова автоматически «возвращаются» в очередь. Места в детский сад предоставляются с учетом даты затребования (отложенный спрос).</w:t>
      </w:r>
    </w:p>
    <w:p w:rsidR="004820BB" w:rsidRPr="008E12D2" w:rsidRDefault="00043071" w:rsidP="00FD4AAF">
      <w:pPr>
        <w:pStyle w:val="a5"/>
        <w:spacing w:after="0"/>
        <w:ind w:left="0" w:firstLine="567"/>
        <w:jc w:val="both"/>
        <w:rPr>
          <w:sz w:val="24"/>
          <w:szCs w:val="24"/>
        </w:rPr>
      </w:pPr>
      <w:r w:rsidRPr="008E12D2">
        <w:rPr>
          <w:b/>
          <w:sz w:val="24"/>
          <w:szCs w:val="24"/>
        </w:rPr>
        <w:t>11.</w:t>
      </w:r>
      <w:r w:rsidRPr="008E12D2">
        <w:rPr>
          <w:sz w:val="24"/>
          <w:szCs w:val="24"/>
        </w:rPr>
        <w:t xml:space="preserve"> </w:t>
      </w:r>
      <w:r w:rsidR="002C4BA7" w:rsidRPr="008E12D2">
        <w:rPr>
          <w:sz w:val="24"/>
          <w:szCs w:val="24"/>
        </w:rPr>
        <w:t xml:space="preserve">Показатель </w:t>
      </w:r>
      <w:r w:rsidR="00F37A3F">
        <w:rPr>
          <w:sz w:val="24"/>
          <w:szCs w:val="24"/>
        </w:rPr>
        <w:t>за</w:t>
      </w:r>
      <w:r w:rsidR="000176D0" w:rsidRPr="008E12D2">
        <w:rPr>
          <w:sz w:val="24"/>
          <w:szCs w:val="24"/>
        </w:rPr>
        <w:t xml:space="preserve"> 202</w:t>
      </w:r>
      <w:r w:rsidR="00F37A3F">
        <w:rPr>
          <w:sz w:val="24"/>
          <w:szCs w:val="24"/>
        </w:rPr>
        <w:t>2</w:t>
      </w:r>
      <w:r w:rsidR="000176D0" w:rsidRPr="008E12D2">
        <w:rPr>
          <w:sz w:val="24"/>
          <w:szCs w:val="24"/>
        </w:rPr>
        <w:t xml:space="preserve"> год и последующий период – </w:t>
      </w:r>
      <w:r w:rsidR="00F37A3F">
        <w:rPr>
          <w:sz w:val="24"/>
          <w:szCs w:val="24"/>
        </w:rPr>
        <w:t>20,0</w:t>
      </w:r>
      <w:r w:rsidR="000176D0" w:rsidRPr="008E12D2">
        <w:rPr>
          <w:sz w:val="24"/>
          <w:szCs w:val="24"/>
        </w:rPr>
        <w:t xml:space="preserve">% </w:t>
      </w:r>
      <w:r w:rsidR="002C4BA7" w:rsidRPr="008E12D2">
        <w:rPr>
          <w:sz w:val="24"/>
          <w:szCs w:val="24"/>
        </w:rPr>
        <w:t xml:space="preserve">рассчитан </w:t>
      </w:r>
      <w:r w:rsidR="00614B38" w:rsidRPr="008E12D2">
        <w:rPr>
          <w:sz w:val="24"/>
          <w:szCs w:val="24"/>
        </w:rPr>
        <w:t>по здани</w:t>
      </w:r>
      <w:r w:rsidR="000176D0" w:rsidRPr="008E12D2">
        <w:rPr>
          <w:sz w:val="24"/>
          <w:szCs w:val="24"/>
        </w:rPr>
        <w:t xml:space="preserve">ям дошкольных образовательных учреждений, требующих капитального ремонта: </w:t>
      </w:r>
      <w:proofErr w:type="gramStart"/>
      <w:r w:rsidR="008E12D2" w:rsidRPr="008E12D2">
        <w:rPr>
          <w:sz w:val="24"/>
          <w:szCs w:val="24"/>
        </w:rPr>
        <w:t>МБДОУ Д/с №</w:t>
      </w:r>
      <w:r w:rsidR="008E12D2">
        <w:rPr>
          <w:sz w:val="24"/>
          <w:szCs w:val="24"/>
        </w:rPr>
        <w:t> </w:t>
      </w:r>
      <w:r w:rsidR="008E12D2" w:rsidRPr="008E12D2">
        <w:rPr>
          <w:sz w:val="24"/>
          <w:szCs w:val="24"/>
        </w:rPr>
        <w:t>4 «Березка» по адресу: г. Чайковский, ул. Вокзальная, д. 31; МБДОУ Д/с № 14 «Колокольчик» по адресу: г. Чайковский, ул. Карла Маркса, д. 14</w:t>
      </w:r>
      <w:r w:rsidR="00A3688F">
        <w:rPr>
          <w:sz w:val="24"/>
          <w:szCs w:val="24"/>
        </w:rPr>
        <w:t>.</w:t>
      </w:r>
      <w:proofErr w:type="gramEnd"/>
      <w:r w:rsidR="00614B38" w:rsidRPr="008E12D2">
        <w:rPr>
          <w:sz w:val="24"/>
          <w:szCs w:val="24"/>
        </w:rPr>
        <w:t xml:space="preserve"> </w:t>
      </w:r>
      <w:r w:rsidR="00466497" w:rsidRPr="008E12D2">
        <w:rPr>
          <w:sz w:val="24"/>
          <w:szCs w:val="24"/>
        </w:rPr>
        <w:t xml:space="preserve">Доля рассчитана от общего </w:t>
      </w:r>
      <w:r w:rsidR="00A3688F">
        <w:rPr>
          <w:sz w:val="24"/>
          <w:szCs w:val="24"/>
        </w:rPr>
        <w:t>количества юридических лиц (10)</w:t>
      </w:r>
      <w:r w:rsidR="00466497" w:rsidRPr="008E12D2">
        <w:rPr>
          <w:sz w:val="24"/>
          <w:szCs w:val="24"/>
        </w:rPr>
        <w:t>, в которых реализуются образовательные программы дошкольного образования.</w:t>
      </w:r>
    </w:p>
    <w:p w:rsidR="00BE4D64" w:rsidRPr="0058630A" w:rsidRDefault="004820BB" w:rsidP="00BE4D64">
      <w:pPr>
        <w:pStyle w:val="21"/>
        <w:numPr>
          <w:ilvl w:val="0"/>
          <w:numId w:val="1"/>
        </w:numPr>
        <w:spacing w:after="0" w:line="240" w:lineRule="auto"/>
        <w:ind w:left="993" w:hanging="426"/>
        <w:contextualSpacing/>
        <w:jc w:val="both"/>
        <w:rPr>
          <w:rFonts w:ascii="Times New Roman" w:hAnsi="Times New Roman"/>
          <w:b/>
          <w:sz w:val="24"/>
          <w:szCs w:val="24"/>
        </w:rPr>
      </w:pPr>
      <w:r w:rsidRPr="008E12D2">
        <w:rPr>
          <w:rFonts w:ascii="Times New Roman" w:hAnsi="Times New Roman"/>
          <w:b/>
          <w:sz w:val="24"/>
          <w:szCs w:val="24"/>
        </w:rPr>
        <w:t>Общее и дополнительное образование</w:t>
      </w:r>
    </w:p>
    <w:p w:rsidR="00140858" w:rsidRPr="0058630A" w:rsidRDefault="00043071" w:rsidP="00E723AE">
      <w:pPr>
        <w:spacing w:after="0" w:line="240" w:lineRule="auto"/>
        <w:ind w:firstLine="567"/>
        <w:jc w:val="both"/>
        <w:rPr>
          <w:rFonts w:ascii="Times New Roman" w:hAnsi="Times New Roman"/>
          <w:bCs/>
          <w:sz w:val="24"/>
          <w:szCs w:val="24"/>
        </w:rPr>
      </w:pPr>
      <w:r w:rsidRPr="0058630A">
        <w:rPr>
          <w:rFonts w:ascii="Times New Roman" w:hAnsi="Times New Roman"/>
          <w:b/>
          <w:sz w:val="24"/>
          <w:szCs w:val="24"/>
        </w:rPr>
        <w:t>13.</w:t>
      </w:r>
      <w:r w:rsidR="00BD0D6A" w:rsidRPr="0058630A">
        <w:rPr>
          <w:rFonts w:ascii="Times New Roman" w:hAnsi="Times New Roman"/>
          <w:b/>
          <w:sz w:val="24"/>
          <w:szCs w:val="24"/>
        </w:rPr>
        <w:t xml:space="preserve"> </w:t>
      </w:r>
      <w:r w:rsidR="00BD0D6A" w:rsidRPr="0058630A">
        <w:rPr>
          <w:rFonts w:ascii="Times New Roman" w:hAnsi="Times New Roman"/>
          <w:sz w:val="24"/>
          <w:szCs w:val="24"/>
        </w:rPr>
        <w:t>В 202</w:t>
      </w:r>
      <w:r w:rsidR="00465840" w:rsidRPr="0058630A">
        <w:rPr>
          <w:rFonts w:ascii="Times New Roman" w:hAnsi="Times New Roman"/>
          <w:sz w:val="24"/>
          <w:szCs w:val="24"/>
        </w:rPr>
        <w:t>2</w:t>
      </w:r>
      <w:r w:rsidR="00BD0D6A" w:rsidRPr="0058630A">
        <w:rPr>
          <w:rFonts w:ascii="Times New Roman" w:hAnsi="Times New Roman"/>
          <w:sz w:val="24"/>
          <w:szCs w:val="24"/>
        </w:rPr>
        <w:t xml:space="preserve"> году </w:t>
      </w:r>
      <w:r w:rsidR="0058630A" w:rsidRPr="0058630A">
        <w:rPr>
          <w:rFonts w:ascii="Times New Roman" w:hAnsi="Times New Roman"/>
          <w:sz w:val="24"/>
          <w:szCs w:val="24"/>
        </w:rPr>
        <w:t xml:space="preserve">два </w:t>
      </w:r>
      <w:r w:rsidR="00BD0D6A" w:rsidRPr="0058630A">
        <w:rPr>
          <w:rFonts w:ascii="Times New Roman" w:hAnsi="Times New Roman"/>
          <w:sz w:val="24"/>
          <w:szCs w:val="24"/>
        </w:rPr>
        <w:t>выпускник</w:t>
      </w:r>
      <w:r w:rsidR="0058630A" w:rsidRPr="0058630A">
        <w:rPr>
          <w:rFonts w:ascii="Times New Roman" w:hAnsi="Times New Roman"/>
          <w:sz w:val="24"/>
          <w:szCs w:val="24"/>
        </w:rPr>
        <w:t>а</w:t>
      </w:r>
      <w:r w:rsidRPr="0058630A">
        <w:rPr>
          <w:rFonts w:ascii="Times New Roman" w:hAnsi="Times New Roman"/>
          <w:sz w:val="24"/>
          <w:szCs w:val="24"/>
        </w:rPr>
        <w:t xml:space="preserve"> </w:t>
      </w:r>
      <w:r w:rsidR="00BD0D6A" w:rsidRPr="0058630A">
        <w:rPr>
          <w:rFonts w:ascii="Times New Roman" w:hAnsi="Times New Roman"/>
          <w:sz w:val="24"/>
          <w:szCs w:val="24"/>
        </w:rPr>
        <w:t>1</w:t>
      </w:r>
      <w:r w:rsidR="00140858" w:rsidRPr="0058630A">
        <w:rPr>
          <w:rFonts w:ascii="Times New Roman" w:hAnsi="Times New Roman"/>
          <w:sz w:val="24"/>
          <w:szCs w:val="24"/>
        </w:rPr>
        <w:t>1 класс</w:t>
      </w:r>
      <w:r w:rsidR="00BD0D6A" w:rsidRPr="0058630A">
        <w:rPr>
          <w:rFonts w:ascii="Times New Roman" w:hAnsi="Times New Roman"/>
          <w:sz w:val="24"/>
          <w:szCs w:val="24"/>
        </w:rPr>
        <w:t xml:space="preserve">а не </w:t>
      </w:r>
      <w:r w:rsidR="00140858" w:rsidRPr="0058630A">
        <w:rPr>
          <w:rFonts w:ascii="Times New Roman" w:hAnsi="Times New Roman"/>
          <w:sz w:val="24"/>
          <w:szCs w:val="24"/>
        </w:rPr>
        <w:t>получили аттестаты о среднем общем образовании</w:t>
      </w:r>
      <w:r w:rsidR="00BD0D6A" w:rsidRPr="0058630A">
        <w:rPr>
          <w:rFonts w:ascii="Times New Roman" w:hAnsi="Times New Roman"/>
          <w:sz w:val="24"/>
          <w:szCs w:val="24"/>
        </w:rPr>
        <w:t xml:space="preserve"> (М</w:t>
      </w:r>
      <w:r w:rsidR="001F37E2" w:rsidRPr="0058630A">
        <w:rPr>
          <w:rFonts w:ascii="Times New Roman" w:hAnsi="Times New Roman"/>
          <w:sz w:val="24"/>
          <w:szCs w:val="24"/>
        </w:rPr>
        <w:t>Б</w:t>
      </w:r>
      <w:r w:rsidR="00BD0D6A" w:rsidRPr="0058630A">
        <w:rPr>
          <w:rFonts w:ascii="Times New Roman" w:hAnsi="Times New Roman"/>
          <w:sz w:val="24"/>
          <w:szCs w:val="24"/>
        </w:rPr>
        <w:t xml:space="preserve">ОУ СОШ № </w:t>
      </w:r>
      <w:r w:rsidR="001F37E2" w:rsidRPr="0058630A">
        <w:rPr>
          <w:rFonts w:ascii="Times New Roman" w:hAnsi="Times New Roman"/>
          <w:sz w:val="24"/>
          <w:szCs w:val="24"/>
        </w:rPr>
        <w:t>8</w:t>
      </w:r>
      <w:r w:rsidR="0058630A" w:rsidRPr="0058630A">
        <w:rPr>
          <w:rFonts w:ascii="Times New Roman" w:hAnsi="Times New Roman"/>
          <w:sz w:val="24"/>
          <w:szCs w:val="24"/>
        </w:rPr>
        <w:t xml:space="preserve"> и МБОУ СОШ </w:t>
      </w:r>
      <w:proofErr w:type="spellStart"/>
      <w:r w:rsidR="0058630A" w:rsidRPr="0058630A">
        <w:rPr>
          <w:rFonts w:ascii="Times New Roman" w:hAnsi="Times New Roman"/>
          <w:sz w:val="24"/>
          <w:szCs w:val="24"/>
        </w:rPr>
        <w:t>п</w:t>
      </w:r>
      <w:proofErr w:type="gramStart"/>
      <w:r w:rsidR="0058630A" w:rsidRPr="0058630A">
        <w:rPr>
          <w:rFonts w:ascii="Times New Roman" w:hAnsi="Times New Roman"/>
          <w:sz w:val="24"/>
          <w:szCs w:val="24"/>
        </w:rPr>
        <w:t>.П</w:t>
      </w:r>
      <w:proofErr w:type="gramEnd"/>
      <w:r w:rsidR="0058630A" w:rsidRPr="0058630A">
        <w:rPr>
          <w:rFonts w:ascii="Times New Roman" w:hAnsi="Times New Roman"/>
          <w:sz w:val="24"/>
          <w:szCs w:val="24"/>
        </w:rPr>
        <w:t>рикамский</w:t>
      </w:r>
      <w:proofErr w:type="spellEnd"/>
      <w:r w:rsidR="00A44FB8" w:rsidRPr="0058630A">
        <w:rPr>
          <w:rFonts w:ascii="Times New Roman" w:hAnsi="Times New Roman"/>
          <w:sz w:val="24"/>
          <w:szCs w:val="24"/>
        </w:rPr>
        <w:t>)</w:t>
      </w:r>
      <w:r w:rsidR="00140858" w:rsidRPr="0058630A">
        <w:rPr>
          <w:rFonts w:ascii="Times New Roman" w:hAnsi="Times New Roman"/>
          <w:sz w:val="24"/>
          <w:szCs w:val="24"/>
        </w:rPr>
        <w:t>. Таким образом,</w:t>
      </w:r>
      <w:r w:rsidR="00140858" w:rsidRPr="0058630A">
        <w:rPr>
          <w:rFonts w:ascii="Times New Roman" w:hAnsi="Times New Roman"/>
          <w:bCs/>
          <w:sz w:val="24"/>
          <w:szCs w:val="24"/>
        </w:rPr>
        <w:t xml:space="preserve"> </w:t>
      </w:r>
      <w:r w:rsidR="00140858" w:rsidRPr="0058630A">
        <w:rPr>
          <w:rFonts w:ascii="Times New Roman" w:hAnsi="Times New Roman"/>
          <w:sz w:val="24"/>
          <w:szCs w:val="24"/>
        </w:rPr>
        <w:t>в 202</w:t>
      </w:r>
      <w:r w:rsidR="0058630A" w:rsidRPr="0058630A">
        <w:rPr>
          <w:rFonts w:ascii="Times New Roman" w:hAnsi="Times New Roman"/>
          <w:sz w:val="24"/>
          <w:szCs w:val="24"/>
        </w:rPr>
        <w:t>2</w:t>
      </w:r>
      <w:r w:rsidR="00140858" w:rsidRPr="0058630A">
        <w:rPr>
          <w:rFonts w:ascii="Times New Roman" w:hAnsi="Times New Roman"/>
          <w:sz w:val="24"/>
          <w:szCs w:val="24"/>
        </w:rPr>
        <w:t xml:space="preserve"> году доля выпускников муниципальных общеобразовательных организаций, </w:t>
      </w:r>
      <w:r w:rsidR="00A44FB8" w:rsidRPr="0058630A">
        <w:rPr>
          <w:rFonts w:ascii="Times New Roman" w:hAnsi="Times New Roman"/>
          <w:sz w:val="24"/>
          <w:szCs w:val="24"/>
        </w:rPr>
        <w:t xml:space="preserve">не </w:t>
      </w:r>
      <w:r w:rsidR="00140858" w:rsidRPr="0058630A">
        <w:rPr>
          <w:rFonts w:ascii="Times New Roman" w:hAnsi="Times New Roman"/>
          <w:sz w:val="24"/>
          <w:szCs w:val="24"/>
        </w:rPr>
        <w:t>получивших аттестат о среднем общем образовании, в общей численности выпускников</w:t>
      </w:r>
      <w:r w:rsidR="0058630A" w:rsidRPr="0058630A">
        <w:rPr>
          <w:rFonts w:ascii="Times New Roman" w:hAnsi="Times New Roman"/>
          <w:sz w:val="24"/>
          <w:szCs w:val="24"/>
        </w:rPr>
        <w:t xml:space="preserve"> (432)</w:t>
      </w:r>
      <w:r w:rsidR="00140858" w:rsidRPr="0058630A">
        <w:rPr>
          <w:rFonts w:ascii="Times New Roman" w:hAnsi="Times New Roman"/>
          <w:sz w:val="24"/>
          <w:szCs w:val="24"/>
        </w:rPr>
        <w:t xml:space="preserve"> составила </w:t>
      </w:r>
      <w:r w:rsidR="00A44FB8" w:rsidRPr="0058630A">
        <w:rPr>
          <w:rFonts w:ascii="Times New Roman" w:hAnsi="Times New Roman"/>
          <w:sz w:val="24"/>
          <w:szCs w:val="24"/>
        </w:rPr>
        <w:t>0,</w:t>
      </w:r>
      <w:r w:rsidR="0058630A" w:rsidRPr="0058630A">
        <w:rPr>
          <w:rFonts w:ascii="Times New Roman" w:hAnsi="Times New Roman"/>
          <w:sz w:val="24"/>
          <w:szCs w:val="24"/>
        </w:rPr>
        <w:t>46</w:t>
      </w:r>
      <w:r w:rsidR="00140858" w:rsidRPr="0058630A">
        <w:rPr>
          <w:rFonts w:ascii="Times New Roman" w:hAnsi="Times New Roman"/>
          <w:sz w:val="24"/>
          <w:szCs w:val="24"/>
        </w:rPr>
        <w:t>%.</w:t>
      </w:r>
    </w:p>
    <w:p w:rsidR="00081D47" w:rsidRPr="00465840" w:rsidRDefault="00043071" w:rsidP="00081D47">
      <w:pPr>
        <w:spacing w:after="0" w:line="240" w:lineRule="auto"/>
        <w:ind w:firstLine="567"/>
        <w:jc w:val="both"/>
        <w:rPr>
          <w:rFonts w:ascii="Times New Roman" w:hAnsi="Times New Roman"/>
          <w:sz w:val="24"/>
          <w:szCs w:val="24"/>
        </w:rPr>
      </w:pPr>
      <w:r w:rsidRPr="00465840">
        <w:rPr>
          <w:rFonts w:ascii="Times New Roman" w:hAnsi="Times New Roman"/>
          <w:b/>
          <w:sz w:val="24"/>
          <w:szCs w:val="24"/>
        </w:rPr>
        <w:t>14.</w:t>
      </w:r>
      <w:r w:rsidR="002F2F76" w:rsidRPr="00465840">
        <w:rPr>
          <w:rFonts w:ascii="Times New Roman" w:hAnsi="Times New Roman"/>
          <w:b/>
          <w:sz w:val="24"/>
          <w:szCs w:val="24"/>
        </w:rPr>
        <w:t> </w:t>
      </w:r>
      <w:r w:rsidR="00140858" w:rsidRPr="00465840">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по итогам 202</w:t>
      </w:r>
      <w:r w:rsidR="00465840" w:rsidRPr="00465840">
        <w:rPr>
          <w:rFonts w:ascii="Times New Roman" w:hAnsi="Times New Roman"/>
          <w:sz w:val="24"/>
          <w:szCs w:val="24"/>
        </w:rPr>
        <w:t>2</w:t>
      </w:r>
      <w:r w:rsidR="00140858" w:rsidRPr="00465840">
        <w:rPr>
          <w:rFonts w:ascii="Times New Roman" w:hAnsi="Times New Roman"/>
          <w:sz w:val="24"/>
          <w:szCs w:val="24"/>
        </w:rPr>
        <w:t xml:space="preserve"> года составила </w:t>
      </w:r>
      <w:r w:rsidR="00214A82">
        <w:rPr>
          <w:rFonts w:ascii="Times New Roman" w:hAnsi="Times New Roman"/>
          <w:sz w:val="24"/>
          <w:szCs w:val="24"/>
        </w:rPr>
        <w:t>71,4</w:t>
      </w:r>
      <w:r w:rsidR="00140858" w:rsidRPr="00465840">
        <w:rPr>
          <w:rFonts w:ascii="Times New Roman" w:hAnsi="Times New Roman"/>
          <w:sz w:val="24"/>
          <w:szCs w:val="24"/>
        </w:rPr>
        <w:t xml:space="preserve">% в связи с </w:t>
      </w:r>
      <w:r w:rsidR="00AF16A8" w:rsidRPr="00465840">
        <w:rPr>
          <w:rFonts w:ascii="Times New Roman" w:hAnsi="Times New Roman"/>
          <w:sz w:val="24"/>
          <w:szCs w:val="24"/>
        </w:rPr>
        <w:t xml:space="preserve">тем, что </w:t>
      </w:r>
      <w:r w:rsidR="00214A82">
        <w:rPr>
          <w:rFonts w:ascii="Times New Roman" w:hAnsi="Times New Roman"/>
          <w:sz w:val="24"/>
          <w:szCs w:val="24"/>
        </w:rPr>
        <w:t>в 4</w:t>
      </w:r>
      <w:r w:rsidR="00465840" w:rsidRPr="00465840">
        <w:rPr>
          <w:rFonts w:ascii="Times New Roman" w:hAnsi="Times New Roman"/>
          <w:sz w:val="24"/>
          <w:szCs w:val="24"/>
        </w:rPr>
        <w:t xml:space="preserve">  </w:t>
      </w:r>
      <w:r w:rsidR="00214A82">
        <w:rPr>
          <w:rFonts w:ascii="Times New Roman" w:hAnsi="Times New Roman"/>
          <w:sz w:val="24"/>
          <w:szCs w:val="24"/>
        </w:rPr>
        <w:t xml:space="preserve">из 14 </w:t>
      </w:r>
      <w:r w:rsidR="00465840" w:rsidRPr="00465840">
        <w:rPr>
          <w:rFonts w:ascii="Times New Roman" w:hAnsi="Times New Roman"/>
          <w:sz w:val="24"/>
          <w:szCs w:val="24"/>
        </w:rPr>
        <w:t>общеобразовательных учреждени</w:t>
      </w:r>
      <w:r w:rsidR="00214A82">
        <w:rPr>
          <w:rFonts w:ascii="Times New Roman" w:hAnsi="Times New Roman"/>
          <w:sz w:val="24"/>
          <w:szCs w:val="24"/>
        </w:rPr>
        <w:t>ях здания</w:t>
      </w:r>
      <w:r w:rsidR="00465840" w:rsidRPr="00465840">
        <w:rPr>
          <w:rFonts w:ascii="Times New Roman" w:hAnsi="Times New Roman"/>
          <w:sz w:val="24"/>
          <w:szCs w:val="24"/>
        </w:rPr>
        <w:t xml:space="preserve"> требуют капитального ремонта.</w:t>
      </w:r>
      <w:r w:rsidR="00140858" w:rsidRPr="00465840">
        <w:rPr>
          <w:rFonts w:ascii="Times New Roman" w:hAnsi="Times New Roman"/>
          <w:sz w:val="24"/>
          <w:szCs w:val="24"/>
        </w:rPr>
        <w:t xml:space="preserve"> </w:t>
      </w:r>
      <w:r w:rsidR="00214A82">
        <w:rPr>
          <w:rFonts w:ascii="Times New Roman" w:hAnsi="Times New Roman"/>
          <w:sz w:val="24"/>
          <w:szCs w:val="24"/>
        </w:rPr>
        <w:t xml:space="preserve">В 2023 году </w:t>
      </w:r>
      <w:r w:rsidR="00214A82" w:rsidRPr="00465840">
        <w:rPr>
          <w:rFonts w:ascii="Times New Roman" w:hAnsi="Times New Roman"/>
          <w:sz w:val="24"/>
          <w:szCs w:val="24"/>
        </w:rPr>
        <w:t>соответствую</w:t>
      </w:r>
      <w:r w:rsidR="00214A82">
        <w:rPr>
          <w:rFonts w:ascii="Times New Roman" w:hAnsi="Times New Roman"/>
          <w:sz w:val="24"/>
          <w:szCs w:val="24"/>
        </w:rPr>
        <w:t>т</w:t>
      </w:r>
      <w:r w:rsidR="00214A82" w:rsidRPr="00465840">
        <w:rPr>
          <w:rFonts w:ascii="Times New Roman" w:hAnsi="Times New Roman"/>
          <w:sz w:val="24"/>
          <w:szCs w:val="24"/>
        </w:rPr>
        <w:t xml:space="preserve"> современным требованиям обучения</w:t>
      </w:r>
      <w:r w:rsidR="00214A82">
        <w:rPr>
          <w:rFonts w:ascii="Times New Roman" w:hAnsi="Times New Roman"/>
          <w:sz w:val="24"/>
          <w:szCs w:val="24"/>
        </w:rPr>
        <w:t xml:space="preserve"> 10 учреждений из 13 </w:t>
      </w:r>
      <w:r w:rsidR="00214A82" w:rsidRPr="00465840">
        <w:rPr>
          <w:rFonts w:ascii="Times New Roman" w:hAnsi="Times New Roman"/>
          <w:sz w:val="24"/>
          <w:szCs w:val="24"/>
        </w:rPr>
        <w:t>общеобразовательных учреждений</w:t>
      </w:r>
      <w:r w:rsidR="00214A82">
        <w:rPr>
          <w:rFonts w:ascii="Times New Roman" w:hAnsi="Times New Roman"/>
          <w:sz w:val="24"/>
          <w:szCs w:val="24"/>
        </w:rPr>
        <w:t>.</w:t>
      </w:r>
    </w:p>
    <w:p w:rsidR="00140858" w:rsidRPr="00054F54" w:rsidRDefault="00043071" w:rsidP="00081D47">
      <w:pPr>
        <w:spacing w:after="0" w:line="240" w:lineRule="auto"/>
        <w:ind w:firstLine="567"/>
        <w:jc w:val="both"/>
        <w:rPr>
          <w:rFonts w:ascii="Times New Roman" w:hAnsi="Times New Roman"/>
          <w:sz w:val="24"/>
          <w:szCs w:val="24"/>
        </w:rPr>
      </w:pPr>
      <w:r w:rsidRPr="00054F54">
        <w:rPr>
          <w:rFonts w:ascii="Times New Roman" w:hAnsi="Times New Roman"/>
          <w:b/>
          <w:sz w:val="24"/>
          <w:szCs w:val="24"/>
        </w:rPr>
        <w:t>15.</w:t>
      </w:r>
      <w:r w:rsidRPr="00054F54">
        <w:rPr>
          <w:rFonts w:ascii="Times New Roman" w:hAnsi="Times New Roman"/>
          <w:sz w:val="24"/>
          <w:szCs w:val="24"/>
        </w:rPr>
        <w:t xml:space="preserve"> </w:t>
      </w:r>
      <w:r w:rsidR="00E167E9" w:rsidRPr="00054F54">
        <w:rPr>
          <w:rFonts w:ascii="Times New Roman" w:hAnsi="Times New Roman"/>
          <w:sz w:val="24"/>
          <w:szCs w:val="24"/>
        </w:rPr>
        <w:t xml:space="preserve">На территории Чайковского городского округа </w:t>
      </w:r>
      <w:r w:rsidR="002F2F76" w:rsidRPr="00054F54">
        <w:rPr>
          <w:rFonts w:ascii="Times New Roman" w:hAnsi="Times New Roman"/>
          <w:sz w:val="24"/>
          <w:szCs w:val="24"/>
        </w:rPr>
        <w:t xml:space="preserve">осуществляют свою деятельность </w:t>
      </w:r>
      <w:r w:rsidR="00E167E9" w:rsidRPr="00054F54">
        <w:rPr>
          <w:rFonts w:ascii="Times New Roman" w:hAnsi="Times New Roman"/>
          <w:sz w:val="24"/>
          <w:szCs w:val="24"/>
        </w:rPr>
        <w:t>14 общеобразовательных организаци</w:t>
      </w:r>
      <w:r w:rsidR="002F2F76" w:rsidRPr="00054F54">
        <w:rPr>
          <w:rFonts w:ascii="Times New Roman" w:hAnsi="Times New Roman"/>
          <w:sz w:val="24"/>
          <w:szCs w:val="24"/>
        </w:rPr>
        <w:t>й</w:t>
      </w:r>
      <w:r w:rsidR="00E167E9" w:rsidRPr="00054F54">
        <w:rPr>
          <w:rFonts w:ascii="Times New Roman" w:hAnsi="Times New Roman"/>
          <w:sz w:val="24"/>
          <w:szCs w:val="24"/>
        </w:rPr>
        <w:t xml:space="preserve"> </w:t>
      </w:r>
      <w:r w:rsidR="002F2F76" w:rsidRPr="00054F54">
        <w:rPr>
          <w:rFonts w:ascii="Times New Roman" w:hAnsi="Times New Roman"/>
          <w:sz w:val="24"/>
          <w:szCs w:val="24"/>
        </w:rPr>
        <w:t>с</w:t>
      </w:r>
      <w:r w:rsidR="00E167E9" w:rsidRPr="00054F54">
        <w:rPr>
          <w:rFonts w:ascii="Times New Roman" w:hAnsi="Times New Roman"/>
          <w:sz w:val="24"/>
          <w:szCs w:val="24"/>
        </w:rPr>
        <w:t>о статус</w:t>
      </w:r>
      <w:r w:rsidR="002F2F76" w:rsidRPr="00054F54">
        <w:rPr>
          <w:rFonts w:ascii="Times New Roman" w:hAnsi="Times New Roman"/>
          <w:sz w:val="24"/>
          <w:szCs w:val="24"/>
        </w:rPr>
        <w:t>ом</w:t>
      </w:r>
      <w:r w:rsidR="00E167E9" w:rsidRPr="00054F54">
        <w:rPr>
          <w:rFonts w:ascii="Times New Roman" w:hAnsi="Times New Roman"/>
          <w:sz w:val="24"/>
          <w:szCs w:val="24"/>
        </w:rPr>
        <w:t xml:space="preserve"> юридического лица</w:t>
      </w:r>
      <w:r w:rsidR="00150029" w:rsidRPr="00054F54">
        <w:rPr>
          <w:rFonts w:ascii="Times New Roman" w:hAnsi="Times New Roman"/>
          <w:sz w:val="24"/>
          <w:szCs w:val="24"/>
        </w:rPr>
        <w:t>.</w:t>
      </w:r>
      <w:r w:rsidR="00E167E9" w:rsidRPr="00054F54">
        <w:rPr>
          <w:rFonts w:ascii="Times New Roman" w:hAnsi="Times New Roman"/>
          <w:sz w:val="24"/>
          <w:szCs w:val="24"/>
        </w:rPr>
        <w:t xml:space="preserve"> </w:t>
      </w:r>
      <w:r w:rsidR="00150029" w:rsidRPr="00054F54">
        <w:rPr>
          <w:rFonts w:ascii="Times New Roman" w:hAnsi="Times New Roman"/>
          <w:sz w:val="24"/>
          <w:szCs w:val="24"/>
        </w:rPr>
        <w:t>Требуется капитальный ремонт зданий в 2021 - 2022 года</w:t>
      </w:r>
      <w:r w:rsidR="00054F54" w:rsidRPr="00054F54">
        <w:rPr>
          <w:rFonts w:ascii="Times New Roman" w:hAnsi="Times New Roman"/>
          <w:sz w:val="24"/>
          <w:szCs w:val="24"/>
        </w:rPr>
        <w:t>х в 4 общеобразовательных организаци</w:t>
      </w:r>
      <w:r w:rsidR="00054F54">
        <w:rPr>
          <w:rFonts w:ascii="Times New Roman" w:hAnsi="Times New Roman"/>
          <w:sz w:val="24"/>
          <w:szCs w:val="24"/>
        </w:rPr>
        <w:t>ях (28,57%)</w:t>
      </w:r>
      <w:r w:rsidR="00054F54" w:rsidRPr="00054F54">
        <w:rPr>
          <w:rFonts w:ascii="Times New Roman" w:hAnsi="Times New Roman"/>
          <w:sz w:val="24"/>
          <w:szCs w:val="24"/>
        </w:rPr>
        <w:t xml:space="preserve">: МБОУ </w:t>
      </w:r>
      <w:r w:rsidR="00054F54" w:rsidRPr="00054F54">
        <w:rPr>
          <w:rFonts w:ascii="Times New Roman" w:hAnsi="Times New Roman"/>
          <w:sz w:val="24"/>
          <w:szCs w:val="24"/>
        </w:rPr>
        <w:lastRenderedPageBreak/>
        <w:t xml:space="preserve">ООШ № 12 по адресу: п. Буренка, ул. Клубная, д.10; МБОУ СОШ </w:t>
      </w:r>
      <w:proofErr w:type="spellStart"/>
      <w:r w:rsidR="00054F54" w:rsidRPr="00054F54">
        <w:rPr>
          <w:rFonts w:ascii="Times New Roman" w:hAnsi="Times New Roman"/>
          <w:sz w:val="24"/>
          <w:szCs w:val="24"/>
        </w:rPr>
        <w:t>п</w:t>
      </w:r>
      <w:proofErr w:type="gramStart"/>
      <w:r w:rsidR="00054F54" w:rsidRPr="00054F54">
        <w:rPr>
          <w:rFonts w:ascii="Times New Roman" w:hAnsi="Times New Roman"/>
          <w:sz w:val="24"/>
          <w:szCs w:val="24"/>
        </w:rPr>
        <w:t>.П</w:t>
      </w:r>
      <w:proofErr w:type="gramEnd"/>
      <w:r w:rsidR="00054F54" w:rsidRPr="00054F54">
        <w:rPr>
          <w:rFonts w:ascii="Times New Roman" w:hAnsi="Times New Roman"/>
          <w:sz w:val="24"/>
          <w:szCs w:val="24"/>
        </w:rPr>
        <w:t>рикамский</w:t>
      </w:r>
      <w:proofErr w:type="spellEnd"/>
      <w:r w:rsidR="00054F54" w:rsidRPr="00054F54">
        <w:rPr>
          <w:rFonts w:ascii="Times New Roman" w:hAnsi="Times New Roman"/>
          <w:sz w:val="24"/>
          <w:szCs w:val="24"/>
        </w:rPr>
        <w:t xml:space="preserve"> по адресу: с. Сосново, ул. Школьная, д.33; МБОУ СОШ № 1 по адресу: д. Ваньки, ул. Молодежная, д.10; МБОУ СОШ № 8 по адресу: г. Чайковский, ул. Зеленая, д.4/4. В 2023 – 2025 годах требуется капитальный ремонт в 3 общеобразовательных организациях из 13 (23,1%). </w:t>
      </w:r>
    </w:p>
    <w:p w:rsidR="00140858" w:rsidRPr="00054F54" w:rsidRDefault="00043071" w:rsidP="00E723AE">
      <w:pPr>
        <w:spacing w:after="0" w:line="240" w:lineRule="auto"/>
        <w:ind w:firstLine="567"/>
        <w:jc w:val="both"/>
        <w:rPr>
          <w:rFonts w:ascii="Times New Roman" w:hAnsi="Times New Roman"/>
          <w:sz w:val="24"/>
          <w:szCs w:val="24"/>
        </w:rPr>
      </w:pPr>
      <w:r w:rsidRPr="00054F54">
        <w:rPr>
          <w:rFonts w:ascii="Times New Roman" w:hAnsi="Times New Roman"/>
          <w:b/>
          <w:sz w:val="24"/>
          <w:szCs w:val="24"/>
        </w:rPr>
        <w:t>16.</w:t>
      </w:r>
      <w:r w:rsidRPr="00054F54">
        <w:rPr>
          <w:rFonts w:ascii="Times New Roman" w:hAnsi="Times New Roman"/>
          <w:sz w:val="24"/>
          <w:szCs w:val="24"/>
        </w:rPr>
        <w:t xml:space="preserve"> </w:t>
      </w:r>
      <w:r w:rsidR="00140858" w:rsidRPr="00054F54">
        <w:rPr>
          <w:rFonts w:ascii="Times New Roman" w:hAnsi="Times New Roman"/>
          <w:sz w:val="24"/>
          <w:szCs w:val="24"/>
        </w:rPr>
        <w:t xml:space="preserve">Доля детей первой и второй групп здоровья в общей </w:t>
      </w:r>
      <w:proofErr w:type="gramStart"/>
      <w:r w:rsidR="00140858" w:rsidRPr="00054F54">
        <w:rPr>
          <w:rFonts w:ascii="Times New Roman" w:hAnsi="Times New Roman"/>
          <w:sz w:val="24"/>
          <w:szCs w:val="24"/>
        </w:rPr>
        <w:t>численности</w:t>
      </w:r>
      <w:proofErr w:type="gramEnd"/>
      <w:r w:rsidR="00140858" w:rsidRPr="00054F54">
        <w:rPr>
          <w:rFonts w:ascii="Times New Roman" w:hAnsi="Times New Roman"/>
          <w:sz w:val="24"/>
          <w:szCs w:val="24"/>
        </w:rPr>
        <w:t xml:space="preserve"> обучающихся в муниципальных общеобразовательных организациях по итогам 202</w:t>
      </w:r>
      <w:r w:rsidR="00054F54" w:rsidRPr="00054F54">
        <w:rPr>
          <w:rFonts w:ascii="Times New Roman" w:hAnsi="Times New Roman"/>
          <w:sz w:val="24"/>
          <w:szCs w:val="24"/>
        </w:rPr>
        <w:t>2</w:t>
      </w:r>
      <w:r w:rsidR="00140858" w:rsidRPr="00054F54">
        <w:rPr>
          <w:rFonts w:ascii="Times New Roman" w:hAnsi="Times New Roman"/>
          <w:sz w:val="24"/>
          <w:szCs w:val="24"/>
        </w:rPr>
        <w:t xml:space="preserve"> года составила </w:t>
      </w:r>
      <w:r w:rsidR="00054F54" w:rsidRPr="00054F54">
        <w:rPr>
          <w:rFonts w:ascii="Times New Roman" w:hAnsi="Times New Roman"/>
          <w:sz w:val="24"/>
          <w:szCs w:val="24"/>
        </w:rPr>
        <w:t xml:space="preserve">по данным Детской городской больницы </w:t>
      </w:r>
      <w:r w:rsidR="00140858" w:rsidRPr="00054F54">
        <w:rPr>
          <w:rFonts w:ascii="Times New Roman" w:hAnsi="Times New Roman"/>
          <w:sz w:val="24"/>
          <w:szCs w:val="24"/>
        </w:rPr>
        <w:t>8</w:t>
      </w:r>
      <w:r w:rsidR="00054F54" w:rsidRPr="00054F54">
        <w:rPr>
          <w:rFonts w:ascii="Times New Roman" w:hAnsi="Times New Roman"/>
          <w:sz w:val="24"/>
          <w:szCs w:val="24"/>
        </w:rPr>
        <w:t>5</w:t>
      </w:r>
      <w:r w:rsidR="00140858" w:rsidRPr="00054F54">
        <w:rPr>
          <w:rFonts w:ascii="Times New Roman" w:hAnsi="Times New Roman"/>
          <w:sz w:val="24"/>
          <w:szCs w:val="24"/>
        </w:rPr>
        <w:t>,</w:t>
      </w:r>
      <w:r w:rsidR="00054F54" w:rsidRPr="00054F54">
        <w:rPr>
          <w:rFonts w:ascii="Times New Roman" w:hAnsi="Times New Roman"/>
          <w:sz w:val="24"/>
          <w:szCs w:val="24"/>
        </w:rPr>
        <w:t>3</w:t>
      </w:r>
      <w:r w:rsidR="00140858" w:rsidRPr="00054F54">
        <w:rPr>
          <w:rFonts w:ascii="Times New Roman" w:hAnsi="Times New Roman"/>
          <w:sz w:val="24"/>
          <w:szCs w:val="24"/>
        </w:rPr>
        <w:t xml:space="preserve"> %</w:t>
      </w:r>
      <w:r w:rsidR="00054F54" w:rsidRPr="00054F54">
        <w:rPr>
          <w:rFonts w:ascii="Times New Roman" w:hAnsi="Times New Roman"/>
          <w:sz w:val="24"/>
          <w:szCs w:val="24"/>
        </w:rPr>
        <w:t>, увеличилась относительно 2021 года</w:t>
      </w:r>
      <w:r w:rsidR="00140858" w:rsidRPr="00054F54">
        <w:rPr>
          <w:rFonts w:ascii="Times New Roman" w:hAnsi="Times New Roman"/>
          <w:sz w:val="24"/>
          <w:szCs w:val="24"/>
        </w:rPr>
        <w:t xml:space="preserve">. </w:t>
      </w:r>
    </w:p>
    <w:p w:rsidR="00140858" w:rsidRPr="002E38F0" w:rsidRDefault="00141101" w:rsidP="00E723AE">
      <w:pPr>
        <w:spacing w:after="0" w:line="240" w:lineRule="auto"/>
        <w:ind w:firstLine="567"/>
        <w:jc w:val="both"/>
        <w:rPr>
          <w:rFonts w:ascii="Times New Roman" w:hAnsi="Times New Roman"/>
          <w:sz w:val="24"/>
          <w:szCs w:val="24"/>
        </w:rPr>
      </w:pPr>
      <w:r w:rsidRPr="002E38F0">
        <w:rPr>
          <w:rFonts w:ascii="Times New Roman" w:hAnsi="Times New Roman"/>
          <w:b/>
          <w:sz w:val="24"/>
          <w:szCs w:val="24"/>
        </w:rPr>
        <w:t>17.</w:t>
      </w:r>
      <w:r w:rsidRPr="002E38F0">
        <w:rPr>
          <w:rFonts w:ascii="Times New Roman" w:hAnsi="Times New Roman"/>
          <w:sz w:val="24"/>
          <w:szCs w:val="24"/>
        </w:rPr>
        <w:t xml:space="preserve"> </w:t>
      </w:r>
      <w:r w:rsidR="00140858" w:rsidRPr="002E38F0">
        <w:rPr>
          <w:rFonts w:ascii="Times New Roman" w:hAnsi="Times New Roman"/>
          <w:sz w:val="24"/>
          <w:szCs w:val="24"/>
        </w:rPr>
        <w:t xml:space="preserve">Доля обучающихся в муниципальных общеобразовательных организациях, занимающихся во вторую смену, в общей </w:t>
      </w:r>
      <w:proofErr w:type="gramStart"/>
      <w:r w:rsidR="00140858" w:rsidRPr="002E38F0">
        <w:rPr>
          <w:rFonts w:ascii="Times New Roman" w:hAnsi="Times New Roman"/>
          <w:sz w:val="24"/>
          <w:szCs w:val="24"/>
        </w:rPr>
        <w:t>численности</w:t>
      </w:r>
      <w:proofErr w:type="gramEnd"/>
      <w:r w:rsidR="00140858" w:rsidRPr="002E38F0">
        <w:rPr>
          <w:rFonts w:ascii="Times New Roman" w:hAnsi="Times New Roman"/>
          <w:sz w:val="24"/>
          <w:szCs w:val="24"/>
        </w:rPr>
        <w:t xml:space="preserve"> обучающихся в муниципальных общеобразователь</w:t>
      </w:r>
      <w:r w:rsidR="000368B5" w:rsidRPr="002E38F0">
        <w:rPr>
          <w:rFonts w:ascii="Times New Roman" w:hAnsi="Times New Roman"/>
          <w:sz w:val="24"/>
          <w:szCs w:val="24"/>
        </w:rPr>
        <w:t xml:space="preserve">ных организациях составляет </w:t>
      </w:r>
      <w:r w:rsidR="00ED522F" w:rsidRPr="002E38F0">
        <w:rPr>
          <w:rFonts w:ascii="Times New Roman" w:hAnsi="Times New Roman"/>
          <w:sz w:val="24"/>
          <w:szCs w:val="24"/>
        </w:rPr>
        <w:t>8,8</w:t>
      </w:r>
      <w:r w:rsidR="002E38F0" w:rsidRPr="002E38F0">
        <w:rPr>
          <w:rFonts w:ascii="Times New Roman" w:hAnsi="Times New Roman"/>
          <w:sz w:val="24"/>
          <w:szCs w:val="24"/>
        </w:rPr>
        <w:t>34</w:t>
      </w:r>
      <w:r w:rsidR="00140858" w:rsidRPr="002E38F0">
        <w:rPr>
          <w:rFonts w:ascii="Times New Roman" w:hAnsi="Times New Roman"/>
          <w:sz w:val="24"/>
          <w:szCs w:val="24"/>
        </w:rPr>
        <w:t xml:space="preserve">%. </w:t>
      </w:r>
    </w:p>
    <w:p w:rsidR="00140858" w:rsidRPr="0005093C" w:rsidRDefault="00141101" w:rsidP="00E723AE">
      <w:pPr>
        <w:spacing w:after="0" w:line="240" w:lineRule="auto"/>
        <w:ind w:firstLine="567"/>
        <w:jc w:val="both"/>
        <w:rPr>
          <w:rFonts w:ascii="Times New Roman" w:hAnsi="Times New Roman"/>
          <w:b/>
          <w:color w:val="FF0000"/>
          <w:sz w:val="24"/>
          <w:szCs w:val="24"/>
        </w:rPr>
      </w:pPr>
      <w:r w:rsidRPr="002E38F0">
        <w:rPr>
          <w:rFonts w:ascii="Times New Roman" w:hAnsi="Times New Roman"/>
          <w:b/>
          <w:sz w:val="24"/>
          <w:szCs w:val="24"/>
        </w:rPr>
        <w:t>18.</w:t>
      </w:r>
      <w:r w:rsidRPr="002E38F0">
        <w:rPr>
          <w:rFonts w:ascii="Times New Roman" w:hAnsi="Times New Roman"/>
          <w:sz w:val="24"/>
          <w:szCs w:val="24"/>
        </w:rPr>
        <w:t xml:space="preserve"> </w:t>
      </w:r>
      <w:r w:rsidR="00EF7EF5" w:rsidRPr="002E38F0">
        <w:rPr>
          <w:rFonts w:ascii="Times New Roman" w:hAnsi="Times New Roman"/>
          <w:sz w:val="24"/>
          <w:szCs w:val="24"/>
        </w:rPr>
        <w:t>Расходы бюджета муниципального образования в расчете на 1 обучающегося в муниципальных образовательных организациях в 202</w:t>
      </w:r>
      <w:r w:rsidR="002E38F0" w:rsidRPr="002E38F0">
        <w:rPr>
          <w:rFonts w:ascii="Times New Roman" w:hAnsi="Times New Roman"/>
          <w:sz w:val="24"/>
          <w:szCs w:val="24"/>
        </w:rPr>
        <w:t>2</w:t>
      </w:r>
      <w:r w:rsidR="00EF7EF5" w:rsidRPr="002E38F0">
        <w:rPr>
          <w:rFonts w:ascii="Times New Roman" w:hAnsi="Times New Roman"/>
          <w:sz w:val="24"/>
          <w:szCs w:val="24"/>
        </w:rPr>
        <w:t xml:space="preserve"> году составили </w:t>
      </w:r>
      <w:r w:rsidR="00ED522F" w:rsidRPr="002E38F0">
        <w:rPr>
          <w:rFonts w:ascii="Times New Roman" w:hAnsi="Times New Roman"/>
          <w:sz w:val="24"/>
          <w:szCs w:val="24"/>
        </w:rPr>
        <w:t>7</w:t>
      </w:r>
      <w:r w:rsidR="002E38F0" w:rsidRPr="002E38F0">
        <w:rPr>
          <w:rFonts w:ascii="Times New Roman" w:hAnsi="Times New Roman"/>
          <w:sz w:val="24"/>
          <w:szCs w:val="24"/>
        </w:rPr>
        <w:t>9</w:t>
      </w:r>
      <w:r w:rsidR="00ED522F" w:rsidRPr="002E38F0">
        <w:rPr>
          <w:rFonts w:ascii="Times New Roman" w:hAnsi="Times New Roman"/>
          <w:sz w:val="24"/>
          <w:szCs w:val="24"/>
        </w:rPr>
        <w:t>,3</w:t>
      </w:r>
      <w:r w:rsidR="00EF7EF5" w:rsidRPr="002E38F0">
        <w:rPr>
          <w:rFonts w:ascii="Times New Roman" w:hAnsi="Times New Roman"/>
          <w:sz w:val="24"/>
          <w:szCs w:val="24"/>
        </w:rPr>
        <w:t xml:space="preserve"> тыс. рублей (в 20</w:t>
      </w:r>
      <w:r w:rsidR="00ED522F" w:rsidRPr="002E38F0">
        <w:rPr>
          <w:rFonts w:ascii="Times New Roman" w:hAnsi="Times New Roman"/>
          <w:sz w:val="24"/>
          <w:szCs w:val="24"/>
        </w:rPr>
        <w:t>2</w:t>
      </w:r>
      <w:r w:rsidR="002E38F0" w:rsidRPr="002E38F0">
        <w:rPr>
          <w:rFonts w:ascii="Times New Roman" w:hAnsi="Times New Roman"/>
          <w:sz w:val="24"/>
          <w:szCs w:val="24"/>
        </w:rPr>
        <w:t>1</w:t>
      </w:r>
      <w:r w:rsidR="00EF7EF5" w:rsidRPr="002E38F0">
        <w:rPr>
          <w:rFonts w:ascii="Times New Roman" w:hAnsi="Times New Roman"/>
          <w:sz w:val="24"/>
          <w:szCs w:val="24"/>
        </w:rPr>
        <w:t> г.</w:t>
      </w:r>
      <w:r w:rsidR="00ED522F" w:rsidRPr="002E38F0">
        <w:rPr>
          <w:rFonts w:ascii="Times New Roman" w:hAnsi="Times New Roman"/>
          <w:sz w:val="24"/>
          <w:szCs w:val="24"/>
        </w:rPr>
        <w:t xml:space="preserve"> – </w:t>
      </w:r>
      <w:r w:rsidR="002E38F0" w:rsidRPr="002E38F0">
        <w:rPr>
          <w:rFonts w:ascii="Times New Roman" w:hAnsi="Times New Roman"/>
          <w:sz w:val="24"/>
          <w:szCs w:val="24"/>
        </w:rPr>
        <w:t>71,3</w:t>
      </w:r>
      <w:r w:rsidR="00EF7EF5" w:rsidRPr="002E38F0">
        <w:rPr>
          <w:rFonts w:ascii="Times New Roman" w:hAnsi="Times New Roman"/>
          <w:sz w:val="24"/>
          <w:szCs w:val="24"/>
        </w:rPr>
        <w:t xml:space="preserve"> тыс. руб.)</w:t>
      </w:r>
      <w:r w:rsidR="00ED522F" w:rsidRPr="002E38F0">
        <w:rPr>
          <w:rFonts w:ascii="Times New Roman" w:hAnsi="Times New Roman"/>
          <w:sz w:val="24"/>
          <w:szCs w:val="24"/>
        </w:rPr>
        <w:t>. Данные соответствуют ассигнованиям, предусмотренным в бюджете Чайковского городского округа</w:t>
      </w:r>
      <w:r w:rsidR="00ED522F" w:rsidRPr="0005093C">
        <w:rPr>
          <w:rFonts w:ascii="Times New Roman" w:hAnsi="Times New Roman"/>
          <w:color w:val="FF0000"/>
          <w:sz w:val="24"/>
          <w:szCs w:val="24"/>
        </w:rPr>
        <w:t>.</w:t>
      </w:r>
    </w:p>
    <w:p w:rsidR="00197565" w:rsidRPr="00CE3BD7" w:rsidRDefault="00141101" w:rsidP="00197565">
      <w:pPr>
        <w:spacing w:after="0" w:line="240" w:lineRule="auto"/>
        <w:ind w:firstLine="567"/>
        <w:jc w:val="both"/>
        <w:rPr>
          <w:rFonts w:ascii="Times New Roman" w:hAnsi="Times New Roman"/>
          <w:sz w:val="24"/>
          <w:szCs w:val="24"/>
        </w:rPr>
      </w:pPr>
      <w:r w:rsidRPr="00CE3BD7">
        <w:rPr>
          <w:rFonts w:ascii="Times New Roman" w:hAnsi="Times New Roman"/>
          <w:b/>
          <w:sz w:val="24"/>
          <w:szCs w:val="24"/>
        </w:rPr>
        <w:t>19.</w:t>
      </w:r>
      <w:r w:rsidRPr="00CE3BD7">
        <w:rPr>
          <w:rFonts w:ascii="Times New Roman" w:hAnsi="Times New Roman"/>
          <w:sz w:val="24"/>
          <w:szCs w:val="24"/>
        </w:rPr>
        <w:t xml:space="preserve"> </w:t>
      </w:r>
      <w:r w:rsidR="00197565" w:rsidRPr="00CE3BD7">
        <w:rPr>
          <w:rFonts w:ascii="Times New Roman" w:hAnsi="Times New Roman"/>
          <w:sz w:val="24"/>
          <w:szCs w:val="24"/>
        </w:rPr>
        <w:t>В 202</w:t>
      </w:r>
      <w:r w:rsidR="00CE3BD7" w:rsidRPr="00CE3BD7">
        <w:rPr>
          <w:rFonts w:ascii="Times New Roman" w:hAnsi="Times New Roman"/>
          <w:sz w:val="24"/>
          <w:szCs w:val="24"/>
        </w:rPr>
        <w:t>2</w:t>
      </w:r>
      <w:r w:rsidR="00197565" w:rsidRPr="00CE3BD7">
        <w:rPr>
          <w:rFonts w:ascii="Times New Roman" w:hAnsi="Times New Roman"/>
          <w:sz w:val="24"/>
          <w:szCs w:val="24"/>
        </w:rPr>
        <w:t xml:space="preserve"> году в Чайковском городском округе дополните</w:t>
      </w:r>
      <w:r w:rsidR="00CE3BD7" w:rsidRPr="00CE3BD7">
        <w:rPr>
          <w:rFonts w:ascii="Times New Roman" w:hAnsi="Times New Roman"/>
          <w:sz w:val="24"/>
          <w:szCs w:val="24"/>
        </w:rPr>
        <w:t xml:space="preserve">льным образованием охвачено </w:t>
      </w:r>
      <w:r w:rsidR="00197565" w:rsidRPr="00CE3BD7">
        <w:rPr>
          <w:rFonts w:ascii="Times New Roman" w:hAnsi="Times New Roman"/>
          <w:sz w:val="24"/>
          <w:szCs w:val="24"/>
        </w:rPr>
        <w:t>78,0%</w:t>
      </w:r>
      <w:r w:rsidR="00CE3BD7" w:rsidRPr="00CE3BD7">
        <w:rPr>
          <w:rFonts w:ascii="Times New Roman" w:hAnsi="Times New Roman"/>
          <w:sz w:val="24"/>
          <w:szCs w:val="24"/>
        </w:rPr>
        <w:t xml:space="preserve"> детей в возрасте 5-18 лет.</w:t>
      </w:r>
      <w:r w:rsidR="00197565" w:rsidRPr="00CE3BD7">
        <w:rPr>
          <w:rFonts w:ascii="Times New Roman" w:hAnsi="Times New Roman"/>
          <w:sz w:val="24"/>
          <w:szCs w:val="24"/>
        </w:rPr>
        <w:t xml:space="preserve"> </w:t>
      </w:r>
      <w:r w:rsidR="00CE3BD7" w:rsidRPr="00CE3BD7">
        <w:rPr>
          <w:rFonts w:ascii="Times New Roman" w:hAnsi="Times New Roman"/>
          <w:sz w:val="24"/>
          <w:szCs w:val="24"/>
        </w:rPr>
        <w:t>Данные основаны на официальных статистических данных по численности населения и количества детей в возрасте от 5 до 18 лет, охваченных дополнительным образованием в организациях различной организационно-правовой формы и формы собственности, от общей численности детей данной возрастной группы.</w:t>
      </w:r>
      <w:r w:rsidR="00197565" w:rsidRPr="00CE3BD7">
        <w:rPr>
          <w:rFonts w:ascii="Times New Roman" w:hAnsi="Times New Roman"/>
          <w:sz w:val="24"/>
          <w:szCs w:val="24"/>
        </w:rPr>
        <w:t xml:space="preserve"> </w:t>
      </w:r>
    </w:p>
    <w:p w:rsidR="00673756" w:rsidRPr="00CE3BD7" w:rsidRDefault="00673756" w:rsidP="00E723AE">
      <w:pPr>
        <w:pStyle w:val="a5"/>
        <w:numPr>
          <w:ilvl w:val="0"/>
          <w:numId w:val="1"/>
        </w:numPr>
        <w:tabs>
          <w:tab w:val="left" w:pos="993"/>
        </w:tabs>
        <w:spacing w:after="0"/>
        <w:ind w:left="0" w:firstLine="567"/>
        <w:jc w:val="both"/>
        <w:rPr>
          <w:b/>
          <w:sz w:val="24"/>
          <w:szCs w:val="24"/>
        </w:rPr>
      </w:pPr>
      <w:r w:rsidRPr="00CE3BD7">
        <w:rPr>
          <w:b/>
          <w:sz w:val="24"/>
          <w:szCs w:val="24"/>
        </w:rPr>
        <w:t>Культура</w:t>
      </w:r>
    </w:p>
    <w:p w:rsidR="0057279E" w:rsidRPr="0057279E" w:rsidRDefault="00B63F33" w:rsidP="00E723AE">
      <w:pPr>
        <w:tabs>
          <w:tab w:val="left" w:pos="0"/>
        </w:tabs>
        <w:spacing w:after="0" w:line="240" w:lineRule="auto"/>
        <w:ind w:firstLine="567"/>
        <w:jc w:val="both"/>
        <w:rPr>
          <w:rFonts w:ascii="Times New Roman" w:hAnsi="Times New Roman"/>
          <w:sz w:val="24"/>
          <w:szCs w:val="24"/>
        </w:rPr>
      </w:pPr>
      <w:r w:rsidRPr="0057279E">
        <w:rPr>
          <w:rFonts w:ascii="Times New Roman" w:hAnsi="Times New Roman"/>
          <w:sz w:val="24"/>
          <w:szCs w:val="24"/>
        </w:rPr>
        <w:t xml:space="preserve">По состоянию на </w:t>
      </w:r>
      <w:r w:rsidR="006E6C8E" w:rsidRPr="0057279E">
        <w:rPr>
          <w:rFonts w:ascii="Times New Roman" w:hAnsi="Times New Roman"/>
          <w:sz w:val="24"/>
          <w:szCs w:val="24"/>
        </w:rPr>
        <w:t>1 января 202</w:t>
      </w:r>
      <w:r w:rsidR="0057279E" w:rsidRPr="0057279E">
        <w:rPr>
          <w:rFonts w:ascii="Times New Roman" w:hAnsi="Times New Roman"/>
          <w:sz w:val="24"/>
          <w:szCs w:val="24"/>
        </w:rPr>
        <w:t>3</w:t>
      </w:r>
      <w:r w:rsidR="006E6C8E" w:rsidRPr="0057279E">
        <w:rPr>
          <w:rFonts w:ascii="Times New Roman" w:hAnsi="Times New Roman"/>
          <w:sz w:val="24"/>
          <w:szCs w:val="24"/>
        </w:rPr>
        <w:t xml:space="preserve"> года в Чайковском городском округе функционирует 2 учреждения </w:t>
      </w:r>
      <w:proofErr w:type="spellStart"/>
      <w:r w:rsidR="006E6C8E" w:rsidRPr="0057279E">
        <w:rPr>
          <w:rFonts w:ascii="Times New Roman" w:hAnsi="Times New Roman"/>
          <w:sz w:val="24"/>
          <w:szCs w:val="24"/>
        </w:rPr>
        <w:t>культурно-досугового</w:t>
      </w:r>
      <w:proofErr w:type="spellEnd"/>
      <w:r w:rsidR="006E6C8E" w:rsidRPr="0057279E">
        <w:rPr>
          <w:rFonts w:ascii="Times New Roman" w:hAnsi="Times New Roman"/>
          <w:sz w:val="24"/>
          <w:szCs w:val="24"/>
        </w:rPr>
        <w:t xml:space="preserve"> типа</w:t>
      </w:r>
      <w:r w:rsidR="0057279E" w:rsidRPr="0057279E">
        <w:rPr>
          <w:rFonts w:ascii="Times New Roman" w:hAnsi="Times New Roman"/>
          <w:sz w:val="24"/>
          <w:szCs w:val="24"/>
        </w:rPr>
        <w:t xml:space="preserve"> (юридические лица)</w:t>
      </w:r>
      <w:r w:rsidR="006E6C8E" w:rsidRPr="0057279E">
        <w:rPr>
          <w:rFonts w:ascii="Times New Roman" w:hAnsi="Times New Roman"/>
          <w:sz w:val="24"/>
          <w:szCs w:val="24"/>
        </w:rPr>
        <w:t>:</w:t>
      </w:r>
    </w:p>
    <w:p w:rsidR="0057279E" w:rsidRPr="0057279E" w:rsidRDefault="0057279E" w:rsidP="0057279E">
      <w:pPr>
        <w:pStyle w:val="1"/>
        <w:spacing w:after="0" w:line="240" w:lineRule="auto"/>
        <w:ind w:left="0" w:firstLine="567"/>
        <w:jc w:val="both"/>
        <w:rPr>
          <w:rFonts w:ascii="Times New Roman" w:hAnsi="Times New Roman"/>
          <w:sz w:val="24"/>
          <w:szCs w:val="24"/>
        </w:rPr>
      </w:pPr>
      <w:r w:rsidRPr="0057279E">
        <w:rPr>
          <w:rFonts w:ascii="Times New Roman" w:hAnsi="Times New Roman"/>
          <w:sz w:val="24"/>
          <w:szCs w:val="24"/>
        </w:rPr>
        <w:t>- муниципальное бюджетное учреждение культуры «Дворец культуры»;</w:t>
      </w:r>
    </w:p>
    <w:p w:rsidR="00B63F33" w:rsidRPr="009C0FBE" w:rsidRDefault="0057279E" w:rsidP="0057279E">
      <w:pPr>
        <w:tabs>
          <w:tab w:val="left" w:pos="0"/>
        </w:tabs>
        <w:spacing w:after="0" w:line="240" w:lineRule="auto"/>
        <w:ind w:firstLine="567"/>
        <w:jc w:val="both"/>
        <w:rPr>
          <w:rFonts w:ascii="Times New Roman" w:hAnsi="Times New Roman"/>
          <w:sz w:val="24"/>
          <w:szCs w:val="24"/>
        </w:rPr>
      </w:pPr>
      <w:r w:rsidRPr="0057279E">
        <w:rPr>
          <w:rFonts w:ascii="Times New Roman" w:hAnsi="Times New Roman"/>
          <w:sz w:val="24"/>
          <w:szCs w:val="24"/>
        </w:rPr>
        <w:t xml:space="preserve">- муниципальное автономное учреждение культуры «Чайковский центр развития </w:t>
      </w:r>
      <w:r w:rsidRPr="009C0FBE">
        <w:rPr>
          <w:rFonts w:ascii="Times New Roman" w:hAnsi="Times New Roman"/>
          <w:sz w:val="24"/>
          <w:szCs w:val="24"/>
        </w:rPr>
        <w:t>культуры».</w:t>
      </w:r>
      <w:r w:rsidR="006E6C8E" w:rsidRPr="009C0FBE">
        <w:rPr>
          <w:rFonts w:ascii="Times New Roman" w:hAnsi="Times New Roman"/>
          <w:sz w:val="24"/>
          <w:szCs w:val="24"/>
        </w:rPr>
        <w:t xml:space="preserve"> </w:t>
      </w:r>
    </w:p>
    <w:p w:rsidR="009C0FBE" w:rsidRPr="009C0FBE" w:rsidRDefault="00141101" w:rsidP="00A55F94">
      <w:pPr>
        <w:pStyle w:val="1"/>
        <w:spacing w:after="0" w:line="240" w:lineRule="auto"/>
        <w:ind w:left="0" w:firstLine="567"/>
        <w:jc w:val="both"/>
        <w:rPr>
          <w:rFonts w:ascii="Times New Roman" w:hAnsi="Times New Roman"/>
          <w:sz w:val="24"/>
          <w:szCs w:val="24"/>
        </w:rPr>
      </w:pPr>
      <w:r w:rsidRPr="009C0FBE">
        <w:rPr>
          <w:rFonts w:ascii="Times New Roman" w:hAnsi="Times New Roman"/>
          <w:b/>
          <w:sz w:val="24"/>
          <w:szCs w:val="24"/>
        </w:rPr>
        <w:t>20.</w:t>
      </w:r>
      <w:r w:rsidRPr="009C0FBE">
        <w:rPr>
          <w:rFonts w:ascii="Times New Roman" w:hAnsi="Times New Roman"/>
          <w:sz w:val="24"/>
          <w:szCs w:val="24"/>
        </w:rPr>
        <w:t xml:space="preserve"> </w:t>
      </w:r>
      <w:r w:rsidR="0057279E" w:rsidRPr="009C0FBE">
        <w:rPr>
          <w:rFonts w:ascii="Times New Roman" w:hAnsi="Times New Roman"/>
          <w:sz w:val="24"/>
          <w:szCs w:val="24"/>
        </w:rPr>
        <w:t xml:space="preserve">Чайковский центр развития культуры </w:t>
      </w:r>
      <w:r w:rsidR="00A55F94">
        <w:rPr>
          <w:rFonts w:ascii="Times New Roman" w:hAnsi="Times New Roman"/>
          <w:sz w:val="24"/>
          <w:szCs w:val="24"/>
        </w:rPr>
        <w:t>объединяет</w:t>
      </w:r>
      <w:r w:rsidR="0057279E" w:rsidRPr="009C0FBE">
        <w:rPr>
          <w:rFonts w:ascii="Times New Roman" w:hAnsi="Times New Roman"/>
          <w:sz w:val="24"/>
          <w:szCs w:val="24"/>
        </w:rPr>
        <w:t xml:space="preserve"> 15 подразделений, в том числе 12 расположенных в сельской местности. Имеется потребность в строительстве сельского дома культуры </w:t>
      </w:r>
      <w:proofErr w:type="gramStart"/>
      <w:r w:rsidR="0057279E" w:rsidRPr="009C0FBE">
        <w:rPr>
          <w:rFonts w:ascii="Times New Roman" w:hAnsi="Times New Roman"/>
          <w:sz w:val="24"/>
          <w:szCs w:val="24"/>
        </w:rPr>
        <w:t>в</w:t>
      </w:r>
      <w:proofErr w:type="gramEnd"/>
      <w:r w:rsidR="0057279E" w:rsidRPr="009C0FBE">
        <w:rPr>
          <w:rFonts w:ascii="Times New Roman" w:hAnsi="Times New Roman"/>
          <w:sz w:val="24"/>
          <w:szCs w:val="24"/>
        </w:rPr>
        <w:t xml:space="preserve"> с. Буренка.</w:t>
      </w:r>
      <w:r w:rsidR="0098080B" w:rsidRPr="009C0FBE">
        <w:rPr>
          <w:rFonts w:ascii="Times New Roman" w:hAnsi="Times New Roman"/>
          <w:sz w:val="24"/>
          <w:szCs w:val="24"/>
        </w:rPr>
        <w:t xml:space="preserve"> Показатель «Уровень фактической обеспеченности учреждениями культуры от нормативной потребности клубами и учреждениями клубного типа» составляет 94,0%.</w:t>
      </w:r>
      <w:r w:rsidRPr="009C0FBE">
        <w:rPr>
          <w:rFonts w:ascii="Times New Roman" w:hAnsi="Times New Roman"/>
          <w:sz w:val="24"/>
          <w:szCs w:val="24"/>
        </w:rPr>
        <w:t xml:space="preserve"> </w:t>
      </w:r>
    </w:p>
    <w:p w:rsidR="009C0FBE" w:rsidRPr="009C0FBE" w:rsidRDefault="0098080B" w:rsidP="009C0FBE">
      <w:pPr>
        <w:pStyle w:val="1"/>
        <w:spacing w:after="0" w:line="240" w:lineRule="auto"/>
        <w:ind w:left="0" w:firstLine="708"/>
        <w:jc w:val="both"/>
        <w:rPr>
          <w:rFonts w:ascii="Times New Roman" w:hAnsi="Times New Roman"/>
          <w:sz w:val="28"/>
          <w:szCs w:val="28"/>
        </w:rPr>
      </w:pPr>
      <w:r w:rsidRPr="009C0FBE">
        <w:rPr>
          <w:rFonts w:ascii="Times New Roman" w:hAnsi="Times New Roman"/>
          <w:sz w:val="24"/>
          <w:szCs w:val="24"/>
        </w:rPr>
        <w:t xml:space="preserve">Библиотечную деятельность в Чайковском городском округе осуществляет МБУК «Чайковская централизованная библиотечная система». </w:t>
      </w:r>
      <w:proofErr w:type="gramStart"/>
      <w:r w:rsidRPr="009C0FBE">
        <w:rPr>
          <w:rFonts w:ascii="Times New Roman" w:hAnsi="Times New Roman"/>
          <w:sz w:val="24"/>
          <w:szCs w:val="24"/>
        </w:rPr>
        <w:t xml:space="preserve">Учреждение работает по </w:t>
      </w:r>
      <w:r w:rsidR="009C0FBE" w:rsidRPr="009C0FBE">
        <w:rPr>
          <w:rFonts w:ascii="Times New Roman" w:hAnsi="Times New Roman"/>
          <w:sz w:val="24"/>
          <w:szCs w:val="24"/>
        </w:rPr>
        <w:t>20</w:t>
      </w:r>
      <w:r w:rsidRPr="009C0FBE">
        <w:rPr>
          <w:rFonts w:ascii="Times New Roman" w:hAnsi="Times New Roman"/>
          <w:sz w:val="24"/>
          <w:szCs w:val="24"/>
        </w:rPr>
        <w:t xml:space="preserve"> объектам, 1</w:t>
      </w:r>
      <w:r w:rsidR="009C0FBE" w:rsidRPr="009C0FBE">
        <w:rPr>
          <w:rFonts w:ascii="Times New Roman" w:hAnsi="Times New Roman"/>
          <w:sz w:val="24"/>
          <w:szCs w:val="24"/>
        </w:rPr>
        <w:t>2</w:t>
      </w:r>
      <w:r w:rsidRPr="009C0FBE">
        <w:rPr>
          <w:rFonts w:ascii="Times New Roman" w:hAnsi="Times New Roman"/>
          <w:sz w:val="24"/>
          <w:szCs w:val="24"/>
        </w:rPr>
        <w:t xml:space="preserve"> из которых расположены в сельской местности.</w:t>
      </w:r>
      <w:proofErr w:type="gramEnd"/>
      <w:r w:rsidRPr="009C0FBE">
        <w:rPr>
          <w:rFonts w:ascii="Times New Roman" w:hAnsi="Times New Roman"/>
          <w:sz w:val="24"/>
          <w:szCs w:val="24"/>
        </w:rPr>
        <w:t xml:space="preserve"> </w:t>
      </w:r>
      <w:r w:rsidR="00766972" w:rsidRPr="009C0FBE">
        <w:rPr>
          <w:rFonts w:ascii="Times New Roman" w:hAnsi="Times New Roman"/>
          <w:sz w:val="24"/>
          <w:szCs w:val="24"/>
        </w:rPr>
        <w:t>П</w:t>
      </w:r>
      <w:r w:rsidRPr="009C0FBE">
        <w:rPr>
          <w:rFonts w:ascii="Times New Roman" w:hAnsi="Times New Roman"/>
          <w:sz w:val="24"/>
          <w:szCs w:val="24"/>
        </w:rPr>
        <w:t xml:space="preserve">оказатель «Уровень фактической обеспеченности учреждениями культуры от нормативной потребности библиотеками» </w:t>
      </w:r>
      <w:r w:rsidR="009C0FBE" w:rsidRPr="009C0FBE">
        <w:rPr>
          <w:rFonts w:ascii="Times New Roman" w:hAnsi="Times New Roman"/>
          <w:sz w:val="24"/>
          <w:szCs w:val="24"/>
        </w:rPr>
        <w:t>в Чайковском городском округе  исполнен на 100 %.</w:t>
      </w:r>
    </w:p>
    <w:p w:rsidR="0098080B" w:rsidRPr="009C0FBE" w:rsidRDefault="0098080B" w:rsidP="00E723AE">
      <w:pPr>
        <w:spacing w:after="0" w:line="240" w:lineRule="auto"/>
        <w:ind w:firstLine="567"/>
        <w:contextualSpacing/>
        <w:jc w:val="both"/>
        <w:rPr>
          <w:rFonts w:ascii="Times New Roman" w:hAnsi="Times New Roman"/>
          <w:sz w:val="24"/>
          <w:szCs w:val="24"/>
        </w:rPr>
      </w:pPr>
      <w:r w:rsidRPr="009C0FBE">
        <w:rPr>
          <w:rFonts w:ascii="Times New Roman" w:hAnsi="Times New Roman"/>
          <w:sz w:val="24"/>
          <w:szCs w:val="24"/>
        </w:rPr>
        <w:t xml:space="preserve">На территории муниципального образования работает МАУК «Чайковский парк культуры и отдыха». Согласно нормативу Чайковский городской округ обеспечен парками культуры и отдыха на 100%, показатель «Уровень фактической обеспеченности учреждениями культуры от нормативной потребности парками культуры и отдыха» исполнен.  </w:t>
      </w:r>
    </w:p>
    <w:p w:rsidR="0098080B" w:rsidRPr="009C0FBE" w:rsidRDefault="00141101" w:rsidP="00E723AE">
      <w:pPr>
        <w:spacing w:after="0" w:line="240" w:lineRule="auto"/>
        <w:ind w:firstLine="567"/>
        <w:contextualSpacing/>
        <w:jc w:val="both"/>
        <w:rPr>
          <w:rFonts w:ascii="Times New Roman" w:hAnsi="Times New Roman"/>
          <w:sz w:val="24"/>
          <w:szCs w:val="24"/>
        </w:rPr>
      </w:pPr>
      <w:r w:rsidRPr="009C0FBE">
        <w:rPr>
          <w:rFonts w:ascii="Times New Roman" w:hAnsi="Times New Roman"/>
          <w:b/>
          <w:sz w:val="24"/>
          <w:szCs w:val="24"/>
        </w:rPr>
        <w:t>21.</w:t>
      </w:r>
      <w:r w:rsidRPr="009C0FBE">
        <w:rPr>
          <w:rFonts w:ascii="Times New Roman" w:hAnsi="Times New Roman"/>
          <w:sz w:val="24"/>
          <w:szCs w:val="24"/>
        </w:rPr>
        <w:t xml:space="preserve"> </w:t>
      </w:r>
      <w:r w:rsidR="0098080B" w:rsidRPr="009C0FBE">
        <w:rPr>
          <w:rFonts w:ascii="Times New Roman" w:hAnsi="Times New Roman"/>
          <w:sz w:val="24"/>
          <w:szCs w:val="24"/>
        </w:rPr>
        <w:t>В городском округе отсутствуют муниципальные учреждения культуры, здания которых находятся в аварийном состоянии</w:t>
      </w:r>
      <w:r w:rsidR="00766972" w:rsidRPr="009C0FBE">
        <w:rPr>
          <w:rFonts w:ascii="Times New Roman" w:hAnsi="Times New Roman"/>
          <w:sz w:val="24"/>
          <w:szCs w:val="24"/>
        </w:rPr>
        <w:t xml:space="preserve"> и </w:t>
      </w:r>
      <w:r w:rsidR="0098080B" w:rsidRPr="009C0FBE">
        <w:rPr>
          <w:rFonts w:ascii="Times New Roman" w:hAnsi="Times New Roman"/>
          <w:sz w:val="24"/>
          <w:szCs w:val="24"/>
        </w:rPr>
        <w:t>требующие капитального ремонта</w:t>
      </w:r>
      <w:r w:rsidR="00766972" w:rsidRPr="009C0FBE">
        <w:rPr>
          <w:rFonts w:ascii="Times New Roman" w:hAnsi="Times New Roman"/>
          <w:sz w:val="24"/>
          <w:szCs w:val="24"/>
        </w:rPr>
        <w:t>.</w:t>
      </w:r>
      <w:r w:rsidR="0098080B" w:rsidRPr="009C0FBE">
        <w:rPr>
          <w:rFonts w:ascii="Times New Roman" w:hAnsi="Times New Roman"/>
          <w:sz w:val="24"/>
          <w:szCs w:val="24"/>
        </w:rPr>
        <w:t xml:space="preserve"> </w:t>
      </w:r>
    </w:p>
    <w:p w:rsidR="00CC1748" w:rsidRPr="009C0FBE" w:rsidRDefault="00141101" w:rsidP="00E723AE">
      <w:pPr>
        <w:tabs>
          <w:tab w:val="left" w:pos="0"/>
        </w:tabs>
        <w:spacing w:after="0" w:line="240" w:lineRule="auto"/>
        <w:ind w:firstLine="567"/>
        <w:jc w:val="both"/>
        <w:rPr>
          <w:rFonts w:ascii="Times New Roman" w:hAnsi="Times New Roman"/>
          <w:sz w:val="24"/>
          <w:szCs w:val="24"/>
        </w:rPr>
      </w:pPr>
      <w:r w:rsidRPr="009C0FBE">
        <w:rPr>
          <w:rFonts w:ascii="Times New Roman" w:hAnsi="Times New Roman"/>
          <w:b/>
          <w:sz w:val="24"/>
          <w:szCs w:val="24"/>
        </w:rPr>
        <w:t>22.</w:t>
      </w:r>
      <w:r w:rsidRPr="009C0FBE">
        <w:rPr>
          <w:rFonts w:ascii="Times New Roman" w:hAnsi="Times New Roman"/>
          <w:sz w:val="24"/>
          <w:szCs w:val="24"/>
        </w:rPr>
        <w:t xml:space="preserve"> </w:t>
      </w:r>
      <w:r w:rsidR="004E2697" w:rsidRPr="009C0FBE">
        <w:rPr>
          <w:rFonts w:ascii="Times New Roman" w:hAnsi="Times New Roman"/>
          <w:sz w:val="24"/>
          <w:szCs w:val="24"/>
        </w:rPr>
        <w:t xml:space="preserve">Доля объектов культурного наследия, требующих консервации или реставрации, в общем количестве объектов культурного наследия муниципальной собственности составляет 0%. </w:t>
      </w:r>
    </w:p>
    <w:p w:rsidR="00CC1748" w:rsidRPr="002F0A0B" w:rsidRDefault="00BE4D64" w:rsidP="00E723AE">
      <w:pPr>
        <w:pStyle w:val="ConsPlusNormal"/>
        <w:ind w:firstLine="567"/>
        <w:jc w:val="both"/>
        <w:rPr>
          <w:rFonts w:ascii="Times New Roman" w:hAnsi="Times New Roman" w:cs="Times New Roman"/>
          <w:b/>
          <w:sz w:val="24"/>
          <w:szCs w:val="24"/>
        </w:rPr>
      </w:pPr>
      <w:r w:rsidRPr="002F0A0B">
        <w:rPr>
          <w:rFonts w:ascii="Times New Roman" w:hAnsi="Times New Roman" w:cs="Times New Roman"/>
          <w:b/>
          <w:sz w:val="24"/>
          <w:szCs w:val="24"/>
        </w:rPr>
        <w:t>5</w:t>
      </w:r>
      <w:r w:rsidR="00CC1748" w:rsidRPr="002F0A0B">
        <w:rPr>
          <w:rFonts w:ascii="Times New Roman" w:hAnsi="Times New Roman" w:cs="Times New Roman"/>
          <w:b/>
          <w:sz w:val="24"/>
          <w:szCs w:val="24"/>
        </w:rPr>
        <w:t xml:space="preserve">. </w:t>
      </w:r>
      <w:r w:rsidRPr="002F0A0B">
        <w:rPr>
          <w:rFonts w:ascii="Times New Roman" w:hAnsi="Times New Roman" w:cs="Times New Roman"/>
          <w:b/>
          <w:sz w:val="24"/>
          <w:szCs w:val="24"/>
        </w:rPr>
        <w:t xml:space="preserve"> </w:t>
      </w:r>
      <w:r w:rsidR="00CC1748" w:rsidRPr="002F0A0B">
        <w:rPr>
          <w:rFonts w:ascii="Times New Roman" w:hAnsi="Times New Roman" w:cs="Times New Roman"/>
          <w:b/>
          <w:sz w:val="24"/>
          <w:szCs w:val="24"/>
        </w:rPr>
        <w:t>Физическая культура и спорт</w:t>
      </w:r>
    </w:p>
    <w:p w:rsidR="00714E7C" w:rsidRPr="002F0A0B" w:rsidRDefault="00141101" w:rsidP="00E723AE">
      <w:pPr>
        <w:pStyle w:val="21"/>
        <w:spacing w:after="0" w:line="240" w:lineRule="auto"/>
        <w:ind w:left="0" w:firstLine="567"/>
        <w:contextualSpacing/>
        <w:jc w:val="both"/>
        <w:rPr>
          <w:rFonts w:ascii="Times New Roman" w:hAnsi="Times New Roman"/>
          <w:sz w:val="24"/>
          <w:szCs w:val="24"/>
        </w:rPr>
      </w:pPr>
      <w:r w:rsidRPr="002F0A0B">
        <w:rPr>
          <w:rFonts w:ascii="Times New Roman" w:hAnsi="Times New Roman"/>
          <w:b/>
          <w:sz w:val="24"/>
          <w:szCs w:val="24"/>
        </w:rPr>
        <w:t>23.</w:t>
      </w:r>
      <w:r w:rsidRPr="002F0A0B">
        <w:rPr>
          <w:rFonts w:ascii="Times New Roman" w:hAnsi="Times New Roman"/>
          <w:sz w:val="24"/>
          <w:szCs w:val="24"/>
        </w:rPr>
        <w:t xml:space="preserve"> </w:t>
      </w:r>
      <w:r w:rsidR="00714E7C" w:rsidRPr="002F0A0B">
        <w:rPr>
          <w:rFonts w:ascii="Times New Roman" w:hAnsi="Times New Roman"/>
          <w:sz w:val="24"/>
          <w:szCs w:val="24"/>
        </w:rPr>
        <w:t>Положительной динамике</w:t>
      </w:r>
      <w:r w:rsidRPr="002F0A0B">
        <w:rPr>
          <w:rFonts w:ascii="Times New Roman" w:hAnsi="Times New Roman"/>
          <w:sz w:val="24"/>
          <w:szCs w:val="24"/>
        </w:rPr>
        <w:t xml:space="preserve"> показателя </w:t>
      </w:r>
      <w:r w:rsidR="00714E7C" w:rsidRPr="002F0A0B">
        <w:rPr>
          <w:rFonts w:ascii="Times New Roman" w:hAnsi="Times New Roman"/>
          <w:sz w:val="24"/>
          <w:szCs w:val="24"/>
        </w:rPr>
        <w:t xml:space="preserve">удельного веса населения, систематически занимающегося физической культурой и спортом, способствует реализация муниципальной программы «Развитие физической культуры, спорта и формирование здорового образа жизни в Чайковском городском округе», регионального проекта «Спорт-норма жизни» национального проекта «Демография». </w:t>
      </w:r>
      <w:proofErr w:type="gramStart"/>
      <w:r w:rsidR="00766972" w:rsidRPr="002F0A0B">
        <w:rPr>
          <w:rFonts w:ascii="Times New Roman" w:hAnsi="Times New Roman"/>
          <w:sz w:val="24"/>
          <w:szCs w:val="24"/>
        </w:rPr>
        <w:t>Значение</w:t>
      </w:r>
      <w:r w:rsidR="00714E7C" w:rsidRPr="002F0A0B">
        <w:rPr>
          <w:rFonts w:ascii="Times New Roman" w:hAnsi="Times New Roman"/>
          <w:sz w:val="24"/>
          <w:szCs w:val="24"/>
        </w:rPr>
        <w:t xml:space="preserve"> показателя «Доля населения, систематически занимающегося физической культурой и спортом» на протяжении </w:t>
      </w:r>
      <w:r w:rsidR="00766972" w:rsidRPr="002F0A0B">
        <w:rPr>
          <w:rFonts w:ascii="Times New Roman" w:hAnsi="Times New Roman"/>
          <w:sz w:val="24"/>
          <w:szCs w:val="24"/>
        </w:rPr>
        <w:t>ряда</w:t>
      </w:r>
      <w:r w:rsidR="00714E7C" w:rsidRPr="002F0A0B">
        <w:rPr>
          <w:rFonts w:ascii="Times New Roman" w:hAnsi="Times New Roman"/>
          <w:sz w:val="24"/>
          <w:szCs w:val="24"/>
        </w:rPr>
        <w:t xml:space="preserve"> лет имеет динамику роста, за 202</w:t>
      </w:r>
      <w:r w:rsidR="002F0A0B" w:rsidRPr="002F0A0B">
        <w:rPr>
          <w:rFonts w:ascii="Times New Roman" w:hAnsi="Times New Roman"/>
          <w:sz w:val="24"/>
          <w:szCs w:val="24"/>
        </w:rPr>
        <w:t>2</w:t>
      </w:r>
      <w:r w:rsidR="00714E7C" w:rsidRPr="002F0A0B">
        <w:rPr>
          <w:rFonts w:ascii="Times New Roman" w:hAnsi="Times New Roman"/>
          <w:sz w:val="24"/>
          <w:szCs w:val="24"/>
        </w:rPr>
        <w:t xml:space="preserve"> год</w:t>
      </w:r>
      <w:r w:rsidR="00766972" w:rsidRPr="002F0A0B">
        <w:rPr>
          <w:rFonts w:ascii="Times New Roman" w:hAnsi="Times New Roman"/>
          <w:sz w:val="24"/>
          <w:szCs w:val="24"/>
        </w:rPr>
        <w:t xml:space="preserve"> – </w:t>
      </w:r>
      <w:r w:rsidR="002F0A0B" w:rsidRPr="002F0A0B">
        <w:rPr>
          <w:rFonts w:ascii="Times New Roman" w:hAnsi="Times New Roman"/>
          <w:sz w:val="24"/>
          <w:szCs w:val="24"/>
        </w:rPr>
        <w:t>58,7</w:t>
      </w:r>
      <w:r w:rsidR="00714E7C" w:rsidRPr="002F0A0B">
        <w:rPr>
          <w:rFonts w:ascii="Times New Roman" w:hAnsi="Times New Roman"/>
          <w:sz w:val="24"/>
          <w:szCs w:val="24"/>
        </w:rPr>
        <w:t>%, что выше показателя 20</w:t>
      </w:r>
      <w:r w:rsidR="00766972" w:rsidRPr="002F0A0B">
        <w:rPr>
          <w:rFonts w:ascii="Times New Roman" w:hAnsi="Times New Roman"/>
          <w:sz w:val="24"/>
          <w:szCs w:val="24"/>
        </w:rPr>
        <w:t>2</w:t>
      </w:r>
      <w:r w:rsidR="002F0A0B" w:rsidRPr="002F0A0B">
        <w:rPr>
          <w:rFonts w:ascii="Times New Roman" w:hAnsi="Times New Roman"/>
          <w:sz w:val="24"/>
          <w:szCs w:val="24"/>
        </w:rPr>
        <w:t>1</w:t>
      </w:r>
      <w:r w:rsidR="00714E7C" w:rsidRPr="002F0A0B">
        <w:rPr>
          <w:rFonts w:ascii="Times New Roman" w:hAnsi="Times New Roman"/>
          <w:sz w:val="24"/>
          <w:szCs w:val="24"/>
        </w:rPr>
        <w:t xml:space="preserve"> года </w:t>
      </w:r>
      <w:r w:rsidR="002F0A0B" w:rsidRPr="002F0A0B">
        <w:rPr>
          <w:rFonts w:ascii="Times New Roman" w:hAnsi="Times New Roman"/>
          <w:sz w:val="24"/>
          <w:szCs w:val="24"/>
        </w:rPr>
        <w:t>52,1</w:t>
      </w:r>
      <w:r w:rsidR="00714E7C" w:rsidRPr="002F0A0B">
        <w:rPr>
          <w:rFonts w:ascii="Times New Roman" w:hAnsi="Times New Roman"/>
          <w:sz w:val="24"/>
          <w:szCs w:val="24"/>
        </w:rPr>
        <w:t xml:space="preserve">%) на </w:t>
      </w:r>
      <w:r w:rsidR="002F0A0B" w:rsidRPr="002F0A0B">
        <w:rPr>
          <w:rFonts w:ascii="Times New Roman" w:hAnsi="Times New Roman"/>
          <w:sz w:val="24"/>
          <w:szCs w:val="24"/>
        </w:rPr>
        <w:t>6</w:t>
      </w:r>
      <w:r w:rsidR="00714E7C" w:rsidRPr="002F0A0B">
        <w:rPr>
          <w:rFonts w:ascii="Times New Roman" w:hAnsi="Times New Roman"/>
          <w:sz w:val="24"/>
          <w:szCs w:val="24"/>
        </w:rPr>
        <w:t>,</w:t>
      </w:r>
      <w:r w:rsidR="002F0A0B" w:rsidRPr="002F0A0B">
        <w:rPr>
          <w:rFonts w:ascii="Times New Roman" w:hAnsi="Times New Roman"/>
          <w:sz w:val="24"/>
          <w:szCs w:val="24"/>
        </w:rPr>
        <w:t>6</w:t>
      </w:r>
      <w:r w:rsidR="00714E7C" w:rsidRPr="002F0A0B">
        <w:rPr>
          <w:rFonts w:ascii="Times New Roman" w:hAnsi="Times New Roman"/>
          <w:sz w:val="24"/>
          <w:szCs w:val="24"/>
        </w:rPr>
        <w:t>%.</w:t>
      </w:r>
      <w:proofErr w:type="gramEnd"/>
    </w:p>
    <w:p w:rsidR="00D37BC8" w:rsidRDefault="00D37BC8" w:rsidP="00D37BC8">
      <w:pPr>
        <w:spacing w:after="0" w:line="240" w:lineRule="auto"/>
        <w:ind w:firstLine="709"/>
        <w:jc w:val="both"/>
        <w:rPr>
          <w:rFonts w:ascii="Times New Roman" w:hAnsi="Times New Roman"/>
          <w:sz w:val="28"/>
          <w:szCs w:val="28"/>
        </w:rPr>
      </w:pPr>
      <w:r w:rsidRPr="00D37BC8">
        <w:rPr>
          <w:rFonts w:ascii="Times New Roman" w:hAnsi="Times New Roman"/>
          <w:sz w:val="24"/>
          <w:szCs w:val="24"/>
        </w:rPr>
        <w:t xml:space="preserve">Анализ статистического отчета № 1-ФК показывает, что </w:t>
      </w:r>
      <w:r>
        <w:rPr>
          <w:rFonts w:ascii="Times New Roman" w:hAnsi="Times New Roman"/>
          <w:sz w:val="24"/>
          <w:szCs w:val="24"/>
        </w:rPr>
        <w:t xml:space="preserve">в 2022 г. </w:t>
      </w:r>
      <w:r w:rsidRPr="00D37BC8">
        <w:rPr>
          <w:rFonts w:ascii="Times New Roman" w:hAnsi="Times New Roman"/>
          <w:sz w:val="24"/>
          <w:szCs w:val="24"/>
        </w:rPr>
        <w:t>по сравнению с прошлым годом по разделу физкультурно-оздоровительной работы имеется рост численности регулярно занимающихся физической культурой.</w:t>
      </w:r>
      <w:r>
        <w:rPr>
          <w:rFonts w:ascii="Times New Roman" w:hAnsi="Times New Roman"/>
          <w:sz w:val="24"/>
          <w:szCs w:val="24"/>
        </w:rPr>
        <w:t xml:space="preserve"> </w:t>
      </w:r>
      <w:r w:rsidRPr="00D37BC8">
        <w:rPr>
          <w:rFonts w:ascii="Times New Roman" w:hAnsi="Times New Roman"/>
          <w:sz w:val="24"/>
          <w:szCs w:val="24"/>
        </w:rPr>
        <w:t>В Чайковском городском округе физкультурно-спортивной работой с детьми, подростками и взрослыми занимаются 304 штатных работников сферы физической культуры и спорта.</w:t>
      </w:r>
      <w:r>
        <w:rPr>
          <w:rFonts w:ascii="Times New Roman" w:hAnsi="Times New Roman"/>
          <w:sz w:val="24"/>
          <w:szCs w:val="24"/>
        </w:rPr>
        <w:t xml:space="preserve"> </w:t>
      </w:r>
      <w:r w:rsidRPr="00D37BC8">
        <w:rPr>
          <w:rFonts w:ascii="Times New Roman" w:hAnsi="Times New Roman"/>
          <w:sz w:val="24"/>
          <w:szCs w:val="24"/>
        </w:rPr>
        <w:t xml:space="preserve">Физкультурно-оздоровительную </w:t>
      </w:r>
      <w:r w:rsidRPr="00D37BC8">
        <w:rPr>
          <w:rFonts w:ascii="Times New Roman" w:hAnsi="Times New Roman"/>
          <w:sz w:val="24"/>
          <w:szCs w:val="24"/>
        </w:rPr>
        <w:lastRenderedPageBreak/>
        <w:t xml:space="preserve">работу ведут 77 учреждений, предприятий, объединений и организаций, </w:t>
      </w:r>
      <w:r>
        <w:rPr>
          <w:rFonts w:ascii="Times New Roman" w:hAnsi="Times New Roman"/>
          <w:sz w:val="24"/>
          <w:szCs w:val="24"/>
        </w:rPr>
        <w:t xml:space="preserve">в том числе, </w:t>
      </w:r>
      <w:r w:rsidRPr="00D37BC8">
        <w:rPr>
          <w:rFonts w:ascii="Times New Roman" w:hAnsi="Times New Roman"/>
          <w:sz w:val="24"/>
          <w:szCs w:val="24"/>
        </w:rPr>
        <w:t>1 учреждение</w:t>
      </w:r>
      <w:r>
        <w:rPr>
          <w:rFonts w:ascii="Times New Roman" w:hAnsi="Times New Roman"/>
          <w:sz w:val="24"/>
          <w:szCs w:val="24"/>
        </w:rPr>
        <w:t xml:space="preserve"> –</w:t>
      </w:r>
      <w:r w:rsidRPr="00D37BC8">
        <w:rPr>
          <w:rFonts w:ascii="Times New Roman" w:hAnsi="Times New Roman"/>
          <w:sz w:val="24"/>
          <w:szCs w:val="24"/>
        </w:rPr>
        <w:t xml:space="preserve"> в сельской местности.</w:t>
      </w:r>
    </w:p>
    <w:p w:rsidR="00714E7C" w:rsidRPr="00B17FE7" w:rsidRDefault="00714E7C" w:rsidP="00E723AE">
      <w:pPr>
        <w:spacing w:after="0" w:line="240" w:lineRule="auto"/>
        <w:ind w:firstLine="567"/>
        <w:jc w:val="both"/>
        <w:rPr>
          <w:rFonts w:ascii="Times New Roman" w:hAnsi="Times New Roman"/>
          <w:sz w:val="24"/>
          <w:szCs w:val="24"/>
        </w:rPr>
      </w:pPr>
      <w:r w:rsidRPr="00B17FE7">
        <w:rPr>
          <w:rFonts w:ascii="Times New Roman" w:hAnsi="Times New Roman"/>
          <w:sz w:val="24"/>
          <w:szCs w:val="24"/>
        </w:rPr>
        <w:t xml:space="preserve">В округе продолжили работу федерации по 12 видам спорта. Их деятельность направлена на дальнейшее развитие отдельных видов спорта, спортивную работу с детьми, молодежью, взрослым населением и ветеранами спорта. </w:t>
      </w:r>
    </w:p>
    <w:p w:rsidR="00714E7C" w:rsidRDefault="00714E7C" w:rsidP="00E723AE">
      <w:pPr>
        <w:spacing w:after="0" w:line="240" w:lineRule="auto"/>
        <w:ind w:firstLine="567"/>
        <w:jc w:val="both"/>
        <w:rPr>
          <w:rFonts w:ascii="Times New Roman" w:hAnsi="Times New Roman"/>
          <w:sz w:val="24"/>
          <w:szCs w:val="24"/>
        </w:rPr>
      </w:pPr>
      <w:proofErr w:type="gramStart"/>
      <w:r w:rsidRPr="00C24521">
        <w:rPr>
          <w:rFonts w:ascii="Times New Roman" w:hAnsi="Times New Roman"/>
          <w:sz w:val="24"/>
          <w:szCs w:val="24"/>
        </w:rPr>
        <w:t>Управлени</w:t>
      </w:r>
      <w:r w:rsidR="00B17FE7" w:rsidRPr="00C24521">
        <w:rPr>
          <w:rFonts w:ascii="Times New Roman" w:hAnsi="Times New Roman"/>
          <w:sz w:val="24"/>
          <w:szCs w:val="24"/>
        </w:rPr>
        <w:t>е</w:t>
      </w:r>
      <w:r w:rsidRPr="00C24521">
        <w:rPr>
          <w:rFonts w:ascii="Times New Roman" w:hAnsi="Times New Roman"/>
          <w:sz w:val="24"/>
          <w:szCs w:val="24"/>
        </w:rPr>
        <w:t xml:space="preserve"> физической культуры и спорта Чайковского городского округа </w:t>
      </w:r>
      <w:r w:rsidR="00B17FE7" w:rsidRPr="00C24521">
        <w:rPr>
          <w:rFonts w:ascii="Times New Roman" w:hAnsi="Times New Roman"/>
          <w:sz w:val="24"/>
          <w:szCs w:val="24"/>
        </w:rPr>
        <w:t>является учредителем семи муниципальных учреждений физической культуры и спорта</w:t>
      </w:r>
      <w:r w:rsidRPr="00C24521">
        <w:rPr>
          <w:rFonts w:ascii="Times New Roman" w:hAnsi="Times New Roman"/>
          <w:sz w:val="24"/>
          <w:szCs w:val="24"/>
        </w:rPr>
        <w:t xml:space="preserve">: </w:t>
      </w:r>
      <w:r w:rsidR="00C24521" w:rsidRPr="00C24521">
        <w:rPr>
          <w:rFonts w:ascii="Times New Roman" w:hAnsi="Times New Roman"/>
          <w:sz w:val="24"/>
          <w:szCs w:val="24"/>
        </w:rPr>
        <w:t>муниципальное автономное учреждение «Спортивная школа г. Чайковского», муниципальное бюджетное учреждение спортивный клуб «Альянс», муниципальное автономное учреждение «Спортивный комплекс «Темп», муниципальное бюджетное учреждение спортивный клуб «Мастер», муниципальное бюджетное учреждение спортивный клуб «Дзюдо и Самбо», муниципальное бюджетное учреждение «Стадион «Центральный», муниципальное бюджетное учреждение «Спортивно-оздоровительный центр</w:t>
      </w:r>
      <w:proofErr w:type="gramEnd"/>
      <w:r w:rsidR="00C24521" w:rsidRPr="00C24521">
        <w:rPr>
          <w:rFonts w:ascii="Times New Roman" w:hAnsi="Times New Roman"/>
          <w:sz w:val="24"/>
          <w:szCs w:val="24"/>
        </w:rPr>
        <w:t xml:space="preserve"> «Фортуна». Общая численность занимающихся составляет 2 044 человека, число штатных тренеров – 35 человек, совместителей – 51 человек. В муниципальных учреждениях культивируются 24 вида спорта.</w:t>
      </w:r>
    </w:p>
    <w:p w:rsidR="00C24521" w:rsidRPr="00C24521" w:rsidRDefault="00C24521" w:rsidP="00E723AE">
      <w:pPr>
        <w:spacing w:after="0" w:line="240" w:lineRule="auto"/>
        <w:ind w:firstLine="567"/>
        <w:jc w:val="both"/>
        <w:rPr>
          <w:rFonts w:ascii="Times New Roman" w:hAnsi="Times New Roman"/>
          <w:color w:val="FF0000"/>
          <w:sz w:val="24"/>
          <w:szCs w:val="24"/>
        </w:rPr>
      </w:pPr>
      <w:r w:rsidRPr="00C24521">
        <w:rPr>
          <w:rFonts w:ascii="Times New Roman" w:hAnsi="Times New Roman"/>
          <w:sz w:val="24"/>
          <w:szCs w:val="24"/>
        </w:rPr>
        <w:t xml:space="preserve">На территории муниципального образования также ведут свою деятельность </w:t>
      </w:r>
      <w:r>
        <w:rPr>
          <w:rFonts w:ascii="Times New Roman" w:hAnsi="Times New Roman"/>
          <w:sz w:val="24"/>
          <w:szCs w:val="24"/>
        </w:rPr>
        <w:t>шесть</w:t>
      </w:r>
      <w:r w:rsidRPr="00C24521">
        <w:rPr>
          <w:rFonts w:ascii="Times New Roman" w:hAnsi="Times New Roman"/>
          <w:sz w:val="24"/>
          <w:szCs w:val="24"/>
        </w:rPr>
        <w:t xml:space="preserve"> краевых учреждений, осуществляющих спортивную подготовку: ГБУ ПК «Спортивная школа </w:t>
      </w:r>
      <w:proofErr w:type="spellStart"/>
      <w:r w:rsidRPr="00C24521">
        <w:rPr>
          <w:rFonts w:ascii="Times New Roman" w:hAnsi="Times New Roman"/>
          <w:sz w:val="24"/>
          <w:szCs w:val="24"/>
        </w:rPr>
        <w:t>Киокусинкай</w:t>
      </w:r>
      <w:proofErr w:type="spellEnd"/>
      <w:r w:rsidRPr="00C24521">
        <w:rPr>
          <w:rFonts w:ascii="Times New Roman" w:hAnsi="Times New Roman"/>
          <w:sz w:val="24"/>
          <w:szCs w:val="24"/>
        </w:rPr>
        <w:t xml:space="preserve">», ГБУ ПК «СШОР по горнолыжному спорту и сноуборду», КГБУ «САШ </w:t>
      </w:r>
      <w:proofErr w:type="spellStart"/>
      <w:r w:rsidRPr="00C24521">
        <w:rPr>
          <w:rFonts w:ascii="Times New Roman" w:hAnsi="Times New Roman"/>
          <w:sz w:val="24"/>
          <w:szCs w:val="24"/>
        </w:rPr>
        <w:t>Паралимпийского</w:t>
      </w:r>
      <w:proofErr w:type="spellEnd"/>
      <w:r w:rsidRPr="00C24521">
        <w:rPr>
          <w:rFonts w:ascii="Times New Roman" w:hAnsi="Times New Roman"/>
          <w:sz w:val="24"/>
          <w:szCs w:val="24"/>
        </w:rPr>
        <w:t xml:space="preserve"> резерва», КГБУ «СШ «Академия игровых видов спорта Пермского края», ГБУ «СШОР по дзюдо и самбо», КГБУ «СШОР «Старт».</w:t>
      </w:r>
    </w:p>
    <w:p w:rsidR="00C24521" w:rsidRPr="00C24521" w:rsidRDefault="00C24521" w:rsidP="00F04F4D">
      <w:pPr>
        <w:widowControl w:val="0"/>
        <w:spacing w:after="0" w:line="240" w:lineRule="auto"/>
        <w:ind w:firstLine="567"/>
        <w:contextualSpacing/>
        <w:jc w:val="both"/>
        <w:rPr>
          <w:rFonts w:ascii="Times New Roman" w:hAnsi="Times New Roman"/>
          <w:sz w:val="24"/>
          <w:szCs w:val="24"/>
        </w:rPr>
      </w:pPr>
      <w:r w:rsidRPr="00C24521">
        <w:rPr>
          <w:rFonts w:ascii="Times New Roman" w:hAnsi="Times New Roman"/>
          <w:sz w:val="24"/>
          <w:szCs w:val="24"/>
        </w:rPr>
        <w:t>За 2022 год на территории муниципального образования проведено 64 соревновани</w:t>
      </w:r>
      <w:r>
        <w:rPr>
          <w:rFonts w:ascii="Times New Roman" w:hAnsi="Times New Roman"/>
          <w:sz w:val="24"/>
          <w:szCs w:val="24"/>
        </w:rPr>
        <w:t>я</w:t>
      </w:r>
      <w:r w:rsidRPr="00C24521">
        <w:rPr>
          <w:rFonts w:ascii="Times New Roman" w:hAnsi="Times New Roman"/>
          <w:sz w:val="24"/>
          <w:szCs w:val="24"/>
        </w:rPr>
        <w:t xml:space="preserve"> краевого, всероссийского и международного уровней, их них</w:t>
      </w:r>
      <w:r>
        <w:rPr>
          <w:rFonts w:ascii="Times New Roman" w:hAnsi="Times New Roman"/>
          <w:sz w:val="24"/>
          <w:szCs w:val="24"/>
        </w:rPr>
        <w:t>:</w:t>
      </w:r>
      <w:r w:rsidRPr="00C24521">
        <w:rPr>
          <w:rFonts w:ascii="Times New Roman" w:hAnsi="Times New Roman"/>
          <w:sz w:val="24"/>
          <w:szCs w:val="24"/>
        </w:rPr>
        <w:t xml:space="preserve"> 40 краевых соревнований, 23 – всероссийских, 1– </w:t>
      </w:r>
      <w:proofErr w:type="gramStart"/>
      <w:r w:rsidRPr="00C24521">
        <w:rPr>
          <w:rFonts w:ascii="Times New Roman" w:hAnsi="Times New Roman"/>
          <w:sz w:val="24"/>
          <w:szCs w:val="24"/>
        </w:rPr>
        <w:t>международн</w:t>
      </w:r>
      <w:r>
        <w:rPr>
          <w:rFonts w:ascii="Times New Roman" w:hAnsi="Times New Roman"/>
          <w:sz w:val="24"/>
          <w:szCs w:val="24"/>
        </w:rPr>
        <w:t>ое</w:t>
      </w:r>
      <w:proofErr w:type="gramEnd"/>
      <w:r w:rsidRPr="00C24521">
        <w:rPr>
          <w:rFonts w:ascii="Times New Roman" w:hAnsi="Times New Roman"/>
          <w:sz w:val="24"/>
          <w:szCs w:val="24"/>
        </w:rPr>
        <w:t>. Общее количество принявших в них участие спортсменов составляет 5 162 человека.</w:t>
      </w:r>
    </w:p>
    <w:p w:rsidR="00FA7EE7" w:rsidRPr="00FA7EE7" w:rsidRDefault="00FA7EE7" w:rsidP="00FA7EE7">
      <w:pPr>
        <w:spacing w:after="0" w:line="240" w:lineRule="auto"/>
        <w:ind w:firstLine="567"/>
        <w:jc w:val="both"/>
        <w:rPr>
          <w:rFonts w:ascii="Times New Roman" w:hAnsi="Times New Roman"/>
          <w:sz w:val="24"/>
          <w:szCs w:val="24"/>
        </w:rPr>
      </w:pPr>
      <w:r w:rsidRPr="00FA7EE7">
        <w:rPr>
          <w:rFonts w:ascii="Times New Roman" w:hAnsi="Times New Roman"/>
          <w:sz w:val="24"/>
          <w:szCs w:val="24"/>
        </w:rPr>
        <w:t>На территории округа 343 спортивных сооружений, в том числе:</w:t>
      </w:r>
    </w:p>
    <w:p w:rsidR="00FA7EE7" w:rsidRPr="00FA7EE7" w:rsidRDefault="00FA7EE7" w:rsidP="00FA7EE7">
      <w:pPr>
        <w:spacing w:after="0" w:line="240" w:lineRule="auto"/>
        <w:ind w:firstLine="567"/>
        <w:jc w:val="both"/>
        <w:rPr>
          <w:rFonts w:ascii="Times New Roman" w:hAnsi="Times New Roman"/>
          <w:sz w:val="24"/>
          <w:szCs w:val="24"/>
        </w:rPr>
      </w:pPr>
      <w:r w:rsidRPr="00FA7EE7">
        <w:rPr>
          <w:rFonts w:ascii="Times New Roman" w:hAnsi="Times New Roman"/>
          <w:sz w:val="24"/>
          <w:szCs w:val="24"/>
        </w:rPr>
        <w:t>-</w:t>
      </w:r>
      <w:r>
        <w:rPr>
          <w:rFonts w:ascii="Times New Roman" w:hAnsi="Times New Roman"/>
          <w:sz w:val="24"/>
          <w:szCs w:val="24"/>
        </w:rPr>
        <w:t> </w:t>
      </w:r>
      <w:r w:rsidRPr="00FA7EE7">
        <w:rPr>
          <w:rFonts w:ascii="Times New Roman" w:hAnsi="Times New Roman"/>
          <w:sz w:val="24"/>
          <w:szCs w:val="24"/>
        </w:rPr>
        <w:t>29 объектов – это объекты городской и рекреационной инфраструктуры, приспособленные для занятий физической культур</w:t>
      </w:r>
      <w:r>
        <w:rPr>
          <w:rFonts w:ascii="Times New Roman" w:hAnsi="Times New Roman"/>
          <w:sz w:val="24"/>
          <w:szCs w:val="24"/>
        </w:rPr>
        <w:t>ой</w:t>
      </w:r>
      <w:r w:rsidRPr="00FA7EE7">
        <w:rPr>
          <w:rFonts w:ascii="Times New Roman" w:hAnsi="Times New Roman"/>
          <w:sz w:val="24"/>
          <w:szCs w:val="24"/>
        </w:rPr>
        <w:t xml:space="preserve"> и спортом, из них:</w:t>
      </w:r>
    </w:p>
    <w:p w:rsidR="00FA7EE7" w:rsidRPr="00FA7EE7" w:rsidRDefault="00FA7EE7" w:rsidP="00FA7EE7">
      <w:pPr>
        <w:spacing w:after="0" w:line="240" w:lineRule="auto"/>
        <w:ind w:firstLine="567"/>
        <w:jc w:val="both"/>
        <w:rPr>
          <w:rFonts w:ascii="Times New Roman" w:hAnsi="Times New Roman"/>
          <w:sz w:val="24"/>
          <w:szCs w:val="24"/>
        </w:rPr>
      </w:pPr>
      <w:r w:rsidRPr="00FA7EE7">
        <w:rPr>
          <w:rFonts w:ascii="Times New Roman" w:hAnsi="Times New Roman"/>
          <w:sz w:val="24"/>
          <w:szCs w:val="24"/>
        </w:rPr>
        <w:t>- 2 стадиона с трибунами, один из которых муниципальный;</w:t>
      </w:r>
    </w:p>
    <w:p w:rsidR="00FA7EE7" w:rsidRPr="00FA7EE7" w:rsidRDefault="00FA7EE7" w:rsidP="00FA7EE7">
      <w:pPr>
        <w:spacing w:after="0" w:line="240" w:lineRule="auto"/>
        <w:ind w:firstLine="567"/>
        <w:jc w:val="both"/>
        <w:rPr>
          <w:rFonts w:ascii="Times New Roman" w:hAnsi="Times New Roman"/>
          <w:sz w:val="24"/>
          <w:szCs w:val="24"/>
        </w:rPr>
      </w:pPr>
      <w:r w:rsidRPr="00FA7EE7">
        <w:rPr>
          <w:rFonts w:ascii="Times New Roman" w:hAnsi="Times New Roman"/>
          <w:sz w:val="24"/>
          <w:szCs w:val="24"/>
        </w:rPr>
        <w:t>- 105 плоскостных спортивных сооружений;</w:t>
      </w:r>
    </w:p>
    <w:p w:rsidR="00FA7EE7" w:rsidRPr="00FA7EE7" w:rsidRDefault="00FA7EE7" w:rsidP="00FA7EE7">
      <w:pPr>
        <w:spacing w:after="0" w:line="240" w:lineRule="auto"/>
        <w:ind w:firstLine="567"/>
        <w:jc w:val="both"/>
        <w:rPr>
          <w:rFonts w:ascii="Times New Roman" w:hAnsi="Times New Roman"/>
          <w:sz w:val="24"/>
          <w:szCs w:val="24"/>
        </w:rPr>
      </w:pPr>
      <w:proofErr w:type="gramStart"/>
      <w:r w:rsidRPr="00FA7EE7">
        <w:rPr>
          <w:rFonts w:ascii="Times New Roman" w:hAnsi="Times New Roman"/>
          <w:sz w:val="24"/>
          <w:szCs w:val="24"/>
        </w:rPr>
        <w:t>-</w:t>
      </w:r>
      <w:r>
        <w:rPr>
          <w:rFonts w:ascii="Times New Roman" w:hAnsi="Times New Roman"/>
          <w:sz w:val="24"/>
          <w:szCs w:val="24"/>
        </w:rPr>
        <w:t> </w:t>
      </w:r>
      <w:r w:rsidRPr="00FA7EE7">
        <w:rPr>
          <w:rFonts w:ascii="Times New Roman" w:hAnsi="Times New Roman"/>
          <w:sz w:val="24"/>
          <w:szCs w:val="24"/>
        </w:rPr>
        <w:t>55</w:t>
      </w:r>
      <w:r w:rsidRPr="00FA7EE7">
        <w:rPr>
          <w:rFonts w:ascii="Times New Roman" w:hAnsi="Times New Roman"/>
          <w:color w:val="FF0000"/>
          <w:sz w:val="24"/>
          <w:szCs w:val="24"/>
        </w:rPr>
        <w:t xml:space="preserve"> </w:t>
      </w:r>
      <w:r w:rsidRPr="00FA7EE7">
        <w:rPr>
          <w:rFonts w:ascii="Times New Roman" w:hAnsi="Times New Roman"/>
          <w:sz w:val="24"/>
          <w:szCs w:val="24"/>
        </w:rPr>
        <w:t>спортивных залов, их них 9 находятся в федеральной собственности, 4 – в региональной, 35</w:t>
      </w:r>
      <w:r w:rsidRPr="00FA7EE7">
        <w:rPr>
          <w:rFonts w:ascii="Times New Roman" w:hAnsi="Times New Roman"/>
          <w:color w:val="FF0000"/>
          <w:sz w:val="24"/>
          <w:szCs w:val="24"/>
        </w:rPr>
        <w:t xml:space="preserve"> </w:t>
      </w:r>
      <w:r w:rsidRPr="00FA7EE7">
        <w:rPr>
          <w:rFonts w:ascii="Times New Roman" w:hAnsi="Times New Roman"/>
          <w:sz w:val="24"/>
          <w:szCs w:val="24"/>
        </w:rPr>
        <w:t>– муниципальной,</w:t>
      </w:r>
      <w:r w:rsidRPr="00FA7EE7">
        <w:rPr>
          <w:rFonts w:ascii="Times New Roman" w:hAnsi="Times New Roman"/>
          <w:color w:val="FF0000"/>
          <w:sz w:val="24"/>
          <w:szCs w:val="24"/>
        </w:rPr>
        <w:t xml:space="preserve"> </w:t>
      </w:r>
      <w:r w:rsidRPr="00FA7EE7">
        <w:rPr>
          <w:rFonts w:ascii="Times New Roman" w:hAnsi="Times New Roman"/>
          <w:sz w:val="24"/>
          <w:szCs w:val="24"/>
        </w:rPr>
        <w:t>7 залов находятся в ведении организаций и предприятий городского округа;</w:t>
      </w:r>
      <w:proofErr w:type="gramEnd"/>
    </w:p>
    <w:p w:rsidR="00FA7EE7" w:rsidRPr="00FA7EE7" w:rsidRDefault="00FA7EE7" w:rsidP="00FA7EE7">
      <w:pPr>
        <w:spacing w:after="0" w:line="240" w:lineRule="auto"/>
        <w:ind w:firstLine="567"/>
        <w:jc w:val="both"/>
        <w:rPr>
          <w:rFonts w:ascii="Times New Roman" w:hAnsi="Times New Roman"/>
          <w:sz w:val="24"/>
          <w:szCs w:val="24"/>
        </w:rPr>
      </w:pPr>
      <w:r w:rsidRPr="00FA7EE7">
        <w:rPr>
          <w:rFonts w:ascii="Times New Roman" w:hAnsi="Times New Roman"/>
          <w:sz w:val="24"/>
          <w:szCs w:val="24"/>
        </w:rPr>
        <w:t xml:space="preserve">- 11 плавательных бассейнов, из них 6 ванн длиной </w:t>
      </w:r>
      <w:smartTag w:uri="urn:schemas-microsoft-com:office:smarttags" w:element="metricconverter">
        <w:smartTagPr>
          <w:attr w:name="ProductID" w:val="25 метров"/>
        </w:smartTagPr>
        <w:r w:rsidRPr="00FA7EE7">
          <w:rPr>
            <w:rFonts w:ascii="Times New Roman" w:hAnsi="Times New Roman"/>
            <w:sz w:val="24"/>
            <w:szCs w:val="24"/>
          </w:rPr>
          <w:t>25 метров,</w:t>
        </w:r>
      </w:smartTag>
      <w:r w:rsidRPr="00FA7EE7">
        <w:rPr>
          <w:rFonts w:ascii="Times New Roman" w:hAnsi="Times New Roman"/>
          <w:sz w:val="24"/>
          <w:szCs w:val="24"/>
        </w:rPr>
        <w:t xml:space="preserve"> (1 – </w:t>
      </w:r>
      <w:proofErr w:type="gramStart"/>
      <w:r w:rsidRPr="00FA7EE7">
        <w:rPr>
          <w:rFonts w:ascii="Times New Roman" w:hAnsi="Times New Roman"/>
          <w:sz w:val="24"/>
          <w:szCs w:val="24"/>
        </w:rPr>
        <w:t>федеральный</w:t>
      </w:r>
      <w:proofErr w:type="gramEnd"/>
      <w:r w:rsidRPr="00FA7EE7">
        <w:rPr>
          <w:rFonts w:ascii="Times New Roman" w:hAnsi="Times New Roman"/>
          <w:sz w:val="24"/>
          <w:szCs w:val="24"/>
        </w:rPr>
        <w:t xml:space="preserve">, 3 – муниципальных и 2 – другой собственности); </w:t>
      </w:r>
    </w:p>
    <w:p w:rsidR="00FA7EE7" w:rsidRPr="00FA7EE7" w:rsidRDefault="00FA7EE7" w:rsidP="00FA7EE7">
      <w:pPr>
        <w:spacing w:after="0" w:line="240" w:lineRule="auto"/>
        <w:ind w:firstLine="567"/>
        <w:jc w:val="both"/>
        <w:rPr>
          <w:rFonts w:ascii="Times New Roman" w:hAnsi="Times New Roman"/>
          <w:sz w:val="24"/>
          <w:szCs w:val="24"/>
        </w:rPr>
      </w:pPr>
      <w:r w:rsidRPr="00FA7EE7">
        <w:rPr>
          <w:rFonts w:ascii="Times New Roman" w:hAnsi="Times New Roman"/>
          <w:sz w:val="24"/>
          <w:szCs w:val="24"/>
        </w:rPr>
        <w:t>- 2 лыжные базы муниципальной собственности;</w:t>
      </w:r>
    </w:p>
    <w:p w:rsidR="00FA7EE7" w:rsidRPr="00FA7EE7" w:rsidRDefault="00FA7EE7" w:rsidP="00FA7EE7">
      <w:pPr>
        <w:spacing w:after="0" w:line="240" w:lineRule="auto"/>
        <w:ind w:firstLine="567"/>
        <w:jc w:val="both"/>
        <w:rPr>
          <w:rFonts w:ascii="Times New Roman" w:hAnsi="Times New Roman"/>
          <w:sz w:val="24"/>
          <w:szCs w:val="24"/>
        </w:rPr>
      </w:pPr>
      <w:r w:rsidRPr="00FA7EE7">
        <w:rPr>
          <w:rFonts w:ascii="Times New Roman" w:hAnsi="Times New Roman"/>
          <w:sz w:val="24"/>
          <w:szCs w:val="24"/>
        </w:rPr>
        <w:t>- биатлонный комплекс, находящийся в ведении ФГБОУ ВО «</w:t>
      </w:r>
      <w:proofErr w:type="spellStart"/>
      <w:r w:rsidRPr="00FA7EE7">
        <w:rPr>
          <w:rFonts w:ascii="Times New Roman" w:hAnsi="Times New Roman"/>
          <w:sz w:val="24"/>
          <w:szCs w:val="24"/>
        </w:rPr>
        <w:t>ЧГАФКиС</w:t>
      </w:r>
      <w:proofErr w:type="spellEnd"/>
      <w:r w:rsidRPr="00FA7EE7">
        <w:rPr>
          <w:rFonts w:ascii="Times New Roman" w:hAnsi="Times New Roman"/>
          <w:sz w:val="24"/>
          <w:szCs w:val="24"/>
        </w:rPr>
        <w:t>»;</w:t>
      </w:r>
    </w:p>
    <w:p w:rsidR="00FA7EE7" w:rsidRDefault="00FA7EE7" w:rsidP="00FA7EE7">
      <w:pPr>
        <w:spacing w:after="0" w:line="240" w:lineRule="auto"/>
        <w:ind w:firstLine="567"/>
        <w:jc w:val="both"/>
        <w:rPr>
          <w:rFonts w:ascii="Times New Roman" w:hAnsi="Times New Roman"/>
          <w:sz w:val="24"/>
          <w:szCs w:val="24"/>
        </w:rPr>
      </w:pPr>
      <w:r w:rsidRPr="00FA7EE7">
        <w:rPr>
          <w:rFonts w:ascii="Times New Roman" w:hAnsi="Times New Roman"/>
          <w:sz w:val="24"/>
          <w:szCs w:val="24"/>
        </w:rPr>
        <w:t>- 4 сооружения для стрелковых видов спорта (тиры) (федеральной и региональной собственности);</w:t>
      </w:r>
    </w:p>
    <w:p w:rsidR="00317940" w:rsidRPr="00317940" w:rsidRDefault="00317940" w:rsidP="00FA7EE7">
      <w:pPr>
        <w:spacing w:after="0" w:line="240" w:lineRule="auto"/>
        <w:ind w:firstLine="567"/>
        <w:jc w:val="both"/>
        <w:rPr>
          <w:rFonts w:ascii="Times New Roman" w:hAnsi="Times New Roman"/>
          <w:sz w:val="24"/>
          <w:szCs w:val="24"/>
        </w:rPr>
      </w:pPr>
      <w:r w:rsidRPr="00317940">
        <w:rPr>
          <w:rFonts w:ascii="Times New Roman" w:hAnsi="Times New Roman"/>
          <w:sz w:val="24"/>
          <w:szCs w:val="24"/>
        </w:rPr>
        <w:t>- крытый спортивный объект (каток);</w:t>
      </w:r>
    </w:p>
    <w:p w:rsidR="00D37BC8" w:rsidRPr="009B7D3A" w:rsidRDefault="00FA7EE7" w:rsidP="00FA7EE7">
      <w:pPr>
        <w:spacing w:after="0" w:line="240" w:lineRule="auto"/>
        <w:ind w:firstLine="567"/>
        <w:jc w:val="both"/>
        <w:rPr>
          <w:rFonts w:ascii="Times New Roman" w:hAnsi="Times New Roman"/>
          <w:sz w:val="28"/>
          <w:szCs w:val="28"/>
        </w:rPr>
      </w:pPr>
      <w:r w:rsidRPr="00FA7EE7">
        <w:rPr>
          <w:rFonts w:ascii="Times New Roman" w:hAnsi="Times New Roman"/>
          <w:sz w:val="24"/>
          <w:szCs w:val="24"/>
        </w:rPr>
        <w:t>- 133 других спортивных сооружения, не отнесенных к вышеуказанному перечню. К ним относятся трамплины и горнолыжные базы, школьные залы и плавательные ванны, не</w:t>
      </w:r>
      <w:r w:rsidR="00317940">
        <w:rPr>
          <w:rFonts w:ascii="Times New Roman" w:hAnsi="Times New Roman"/>
          <w:sz w:val="24"/>
          <w:szCs w:val="24"/>
        </w:rPr>
        <w:t xml:space="preserve"> </w:t>
      </w:r>
      <w:r w:rsidRPr="00FA7EE7">
        <w:rPr>
          <w:rFonts w:ascii="Times New Roman" w:hAnsi="Times New Roman"/>
          <w:sz w:val="24"/>
          <w:szCs w:val="24"/>
        </w:rPr>
        <w:t>соответствующие стандартам по площади и/или по высоте, приспособленные помещения для провед</w:t>
      </w:r>
      <w:r w:rsidR="00317940">
        <w:rPr>
          <w:rFonts w:ascii="Times New Roman" w:hAnsi="Times New Roman"/>
          <w:sz w:val="24"/>
          <w:szCs w:val="24"/>
        </w:rPr>
        <w:t>ения занятий физической культурой</w:t>
      </w:r>
      <w:r w:rsidRPr="00FA7EE7">
        <w:rPr>
          <w:rFonts w:ascii="Times New Roman" w:hAnsi="Times New Roman"/>
          <w:sz w:val="24"/>
          <w:szCs w:val="24"/>
        </w:rPr>
        <w:t xml:space="preserve"> и спорт</w:t>
      </w:r>
      <w:r w:rsidR="00317940">
        <w:rPr>
          <w:rFonts w:ascii="Times New Roman" w:hAnsi="Times New Roman"/>
          <w:sz w:val="24"/>
          <w:szCs w:val="24"/>
        </w:rPr>
        <w:t>ом</w:t>
      </w:r>
      <w:r w:rsidRPr="00FA7EE7">
        <w:rPr>
          <w:rFonts w:ascii="Times New Roman" w:hAnsi="Times New Roman"/>
          <w:sz w:val="24"/>
          <w:szCs w:val="24"/>
        </w:rPr>
        <w:t xml:space="preserve"> и иные объекты. </w:t>
      </w:r>
      <w:r w:rsidR="00D37BC8" w:rsidRPr="00FA7EE7">
        <w:rPr>
          <w:rFonts w:ascii="Times New Roman" w:hAnsi="Times New Roman"/>
          <w:sz w:val="24"/>
          <w:szCs w:val="24"/>
        </w:rPr>
        <w:t>Уровень обеспеченности населения спортивными</w:t>
      </w:r>
      <w:r w:rsidR="00D37BC8" w:rsidRPr="00D37BC8">
        <w:rPr>
          <w:rFonts w:ascii="Times New Roman" w:hAnsi="Times New Roman"/>
          <w:sz w:val="24"/>
          <w:szCs w:val="24"/>
        </w:rPr>
        <w:t xml:space="preserve"> сооружениями определяется исходя из единовременной пропускной способности. В отчётном периоде данный показатель 99,9 % при единовременной пропускной способности спортивных сооружений 11 676 человек, в 2021 году данный показатель составляет 96,8 %. Увеличение показателя связано со строительством спортивных площадок в СОШ № 2 и Марковской СОШ. Загруженность спортивных объектов в отчетном периоде составляет 80,2 %</w:t>
      </w:r>
      <w:r w:rsidR="00D37BC8" w:rsidRPr="009B7D3A">
        <w:rPr>
          <w:rFonts w:ascii="Times New Roman" w:hAnsi="Times New Roman"/>
          <w:sz w:val="28"/>
          <w:szCs w:val="28"/>
        </w:rPr>
        <w:t>.</w:t>
      </w:r>
    </w:p>
    <w:p w:rsidR="00714E7C" w:rsidRPr="005A1014" w:rsidRDefault="005A1014" w:rsidP="00E723AE">
      <w:pPr>
        <w:widowControl w:val="0"/>
        <w:spacing w:after="0" w:line="240" w:lineRule="auto"/>
        <w:ind w:firstLine="567"/>
        <w:contextualSpacing/>
        <w:jc w:val="both"/>
        <w:rPr>
          <w:rFonts w:ascii="Times New Roman" w:hAnsi="Times New Roman"/>
          <w:color w:val="FF0000"/>
          <w:sz w:val="24"/>
          <w:szCs w:val="24"/>
        </w:rPr>
      </w:pPr>
      <w:r w:rsidRPr="005A1014">
        <w:rPr>
          <w:rFonts w:ascii="Times New Roman" w:hAnsi="Times New Roman"/>
          <w:sz w:val="24"/>
          <w:szCs w:val="24"/>
        </w:rPr>
        <w:t>Количество занимающихся физической культур</w:t>
      </w:r>
      <w:r>
        <w:rPr>
          <w:rFonts w:ascii="Times New Roman" w:hAnsi="Times New Roman"/>
          <w:sz w:val="24"/>
          <w:szCs w:val="24"/>
        </w:rPr>
        <w:t>ой</w:t>
      </w:r>
      <w:r w:rsidRPr="005A1014">
        <w:rPr>
          <w:rFonts w:ascii="Times New Roman" w:hAnsi="Times New Roman"/>
          <w:sz w:val="24"/>
          <w:szCs w:val="24"/>
        </w:rPr>
        <w:t xml:space="preserve"> и спортом в Чайковском городском округе составило </w:t>
      </w:r>
      <w:bookmarkStart w:id="0" w:name="_Hlk124970008"/>
      <w:r w:rsidRPr="005A1014">
        <w:rPr>
          <w:rFonts w:ascii="Times New Roman" w:hAnsi="Times New Roman"/>
          <w:sz w:val="24"/>
          <w:szCs w:val="24"/>
        </w:rPr>
        <w:t xml:space="preserve">55 634 </w:t>
      </w:r>
      <w:bookmarkEnd w:id="0"/>
      <w:r w:rsidRPr="005A1014">
        <w:rPr>
          <w:rFonts w:ascii="Times New Roman" w:hAnsi="Times New Roman"/>
          <w:sz w:val="24"/>
          <w:szCs w:val="24"/>
        </w:rPr>
        <w:t>человек</w:t>
      </w:r>
      <w:r>
        <w:rPr>
          <w:rFonts w:ascii="Times New Roman" w:hAnsi="Times New Roman"/>
          <w:sz w:val="24"/>
          <w:szCs w:val="24"/>
        </w:rPr>
        <w:t>а</w:t>
      </w:r>
      <w:r w:rsidRPr="005A1014">
        <w:rPr>
          <w:rFonts w:ascii="Times New Roman" w:hAnsi="Times New Roman"/>
          <w:sz w:val="24"/>
          <w:szCs w:val="24"/>
        </w:rPr>
        <w:t xml:space="preserve">, что соответствует </w:t>
      </w:r>
      <w:bookmarkStart w:id="1" w:name="_Hlk124970023"/>
      <w:r w:rsidRPr="005A1014">
        <w:rPr>
          <w:rFonts w:ascii="Times New Roman" w:hAnsi="Times New Roman"/>
          <w:sz w:val="24"/>
          <w:szCs w:val="24"/>
        </w:rPr>
        <w:t xml:space="preserve">58,7 </w:t>
      </w:r>
      <w:bookmarkEnd w:id="1"/>
      <w:r w:rsidRPr="005A1014">
        <w:rPr>
          <w:rFonts w:ascii="Times New Roman" w:hAnsi="Times New Roman"/>
          <w:sz w:val="24"/>
          <w:szCs w:val="24"/>
        </w:rPr>
        <w:t>% от общей численности населения в возрасте от 3 до 79 лет</w:t>
      </w:r>
      <w:r>
        <w:rPr>
          <w:rFonts w:ascii="Times New Roman" w:hAnsi="Times New Roman"/>
          <w:sz w:val="24"/>
          <w:szCs w:val="24"/>
        </w:rPr>
        <w:t xml:space="preserve"> – 95 787  человек (без учета инвалидов – 1 036 человек)</w:t>
      </w:r>
      <w:r w:rsidRPr="005A1014">
        <w:rPr>
          <w:rFonts w:ascii="Times New Roman" w:hAnsi="Times New Roman"/>
          <w:sz w:val="24"/>
          <w:szCs w:val="24"/>
        </w:rPr>
        <w:t xml:space="preserve">. В аналогичном периоде прошлого года показатель составлял 49 792 человек, </w:t>
      </w:r>
      <w:r>
        <w:rPr>
          <w:rFonts w:ascii="Times New Roman" w:hAnsi="Times New Roman"/>
          <w:sz w:val="24"/>
          <w:szCs w:val="24"/>
        </w:rPr>
        <w:t xml:space="preserve">или </w:t>
      </w:r>
      <w:r w:rsidRPr="005A1014">
        <w:rPr>
          <w:rFonts w:ascii="Times New Roman" w:hAnsi="Times New Roman"/>
          <w:sz w:val="24"/>
          <w:szCs w:val="24"/>
        </w:rPr>
        <w:t>52,2 %.</w:t>
      </w:r>
    </w:p>
    <w:p w:rsidR="00714E7C" w:rsidRPr="001F6A9C" w:rsidRDefault="00141101" w:rsidP="00E723AE">
      <w:pPr>
        <w:pStyle w:val="21"/>
        <w:spacing w:after="0" w:line="240" w:lineRule="auto"/>
        <w:ind w:left="0" w:firstLine="567"/>
        <w:contextualSpacing/>
        <w:jc w:val="both"/>
        <w:rPr>
          <w:rFonts w:ascii="Times New Roman" w:hAnsi="Times New Roman"/>
          <w:sz w:val="24"/>
          <w:szCs w:val="24"/>
        </w:rPr>
      </w:pPr>
      <w:r w:rsidRPr="00D37BC8">
        <w:rPr>
          <w:rFonts w:ascii="Times New Roman" w:hAnsi="Times New Roman"/>
          <w:b/>
          <w:sz w:val="24"/>
          <w:szCs w:val="24"/>
        </w:rPr>
        <w:t>23(1).</w:t>
      </w:r>
      <w:r w:rsidRPr="00D37BC8">
        <w:rPr>
          <w:rFonts w:ascii="Times New Roman" w:hAnsi="Times New Roman"/>
          <w:sz w:val="24"/>
          <w:szCs w:val="24"/>
        </w:rPr>
        <w:t xml:space="preserve"> </w:t>
      </w:r>
      <w:r w:rsidR="00714E7C" w:rsidRPr="00D37BC8">
        <w:rPr>
          <w:rFonts w:ascii="Times New Roman" w:hAnsi="Times New Roman"/>
          <w:sz w:val="24"/>
          <w:szCs w:val="24"/>
        </w:rPr>
        <w:t xml:space="preserve">Показатель «Доля обучающихся, систематически занимающихся физической </w:t>
      </w:r>
      <w:r w:rsidR="00714E7C" w:rsidRPr="001F6A9C">
        <w:rPr>
          <w:rFonts w:ascii="Times New Roman" w:hAnsi="Times New Roman"/>
          <w:sz w:val="24"/>
          <w:szCs w:val="24"/>
        </w:rPr>
        <w:t xml:space="preserve">культурой и спортом, в общей </w:t>
      </w:r>
      <w:proofErr w:type="gramStart"/>
      <w:r w:rsidR="00714E7C" w:rsidRPr="001F6A9C">
        <w:rPr>
          <w:rFonts w:ascii="Times New Roman" w:hAnsi="Times New Roman"/>
          <w:sz w:val="24"/>
          <w:szCs w:val="24"/>
        </w:rPr>
        <w:t>численности</w:t>
      </w:r>
      <w:proofErr w:type="gramEnd"/>
      <w:r w:rsidR="00714E7C" w:rsidRPr="001F6A9C">
        <w:rPr>
          <w:rFonts w:ascii="Times New Roman" w:hAnsi="Times New Roman"/>
          <w:sz w:val="24"/>
          <w:szCs w:val="24"/>
        </w:rPr>
        <w:t xml:space="preserve"> обучающихся»</w:t>
      </w:r>
      <w:r w:rsidR="00D37BC8" w:rsidRPr="001F6A9C">
        <w:rPr>
          <w:rFonts w:ascii="Times New Roman" w:hAnsi="Times New Roman"/>
          <w:sz w:val="24"/>
          <w:szCs w:val="24"/>
        </w:rPr>
        <w:t xml:space="preserve"> в 2022 году</w:t>
      </w:r>
      <w:r w:rsidR="00714E7C" w:rsidRPr="001F6A9C">
        <w:rPr>
          <w:rFonts w:ascii="Times New Roman" w:hAnsi="Times New Roman"/>
          <w:sz w:val="24"/>
          <w:szCs w:val="24"/>
        </w:rPr>
        <w:t xml:space="preserve"> </w:t>
      </w:r>
      <w:r w:rsidR="00D37BC8" w:rsidRPr="001F6A9C">
        <w:rPr>
          <w:rFonts w:ascii="Times New Roman" w:hAnsi="Times New Roman"/>
          <w:sz w:val="24"/>
          <w:szCs w:val="24"/>
        </w:rPr>
        <w:t xml:space="preserve">увеличился </w:t>
      </w:r>
      <w:r w:rsidR="00714E7C" w:rsidRPr="001F6A9C">
        <w:rPr>
          <w:rFonts w:ascii="Times New Roman" w:hAnsi="Times New Roman"/>
          <w:sz w:val="24"/>
          <w:szCs w:val="24"/>
        </w:rPr>
        <w:t>по сравнению с 20</w:t>
      </w:r>
      <w:r w:rsidR="00F04F4D" w:rsidRPr="001F6A9C">
        <w:rPr>
          <w:rFonts w:ascii="Times New Roman" w:hAnsi="Times New Roman"/>
          <w:sz w:val="24"/>
          <w:szCs w:val="24"/>
        </w:rPr>
        <w:t>2</w:t>
      </w:r>
      <w:r w:rsidR="00D37BC8" w:rsidRPr="001F6A9C">
        <w:rPr>
          <w:rFonts w:ascii="Times New Roman" w:hAnsi="Times New Roman"/>
          <w:sz w:val="24"/>
          <w:szCs w:val="24"/>
        </w:rPr>
        <w:t>1</w:t>
      </w:r>
      <w:r w:rsidR="00714E7C" w:rsidRPr="001F6A9C">
        <w:rPr>
          <w:rFonts w:ascii="Times New Roman" w:hAnsi="Times New Roman"/>
          <w:sz w:val="24"/>
          <w:szCs w:val="24"/>
        </w:rPr>
        <w:t xml:space="preserve"> г</w:t>
      </w:r>
      <w:r w:rsidR="00A04E73" w:rsidRPr="001F6A9C">
        <w:rPr>
          <w:rFonts w:ascii="Times New Roman" w:hAnsi="Times New Roman"/>
          <w:sz w:val="24"/>
          <w:szCs w:val="24"/>
        </w:rPr>
        <w:t>одом</w:t>
      </w:r>
      <w:r w:rsidR="00714E7C" w:rsidRPr="001F6A9C">
        <w:rPr>
          <w:rFonts w:ascii="Times New Roman" w:hAnsi="Times New Roman"/>
          <w:sz w:val="24"/>
          <w:szCs w:val="24"/>
        </w:rPr>
        <w:t xml:space="preserve"> с 8</w:t>
      </w:r>
      <w:r w:rsidR="00D37BC8" w:rsidRPr="001F6A9C">
        <w:rPr>
          <w:rFonts w:ascii="Times New Roman" w:hAnsi="Times New Roman"/>
          <w:sz w:val="24"/>
          <w:szCs w:val="24"/>
        </w:rPr>
        <w:t>4</w:t>
      </w:r>
      <w:r w:rsidR="00714E7C" w:rsidRPr="001F6A9C">
        <w:rPr>
          <w:rFonts w:ascii="Times New Roman" w:hAnsi="Times New Roman"/>
          <w:sz w:val="24"/>
          <w:szCs w:val="24"/>
        </w:rPr>
        <w:t>,</w:t>
      </w:r>
      <w:r w:rsidR="00D37BC8" w:rsidRPr="001F6A9C">
        <w:rPr>
          <w:rFonts w:ascii="Times New Roman" w:hAnsi="Times New Roman"/>
          <w:sz w:val="24"/>
          <w:szCs w:val="24"/>
        </w:rPr>
        <w:t>7</w:t>
      </w:r>
      <w:r w:rsidR="00714E7C" w:rsidRPr="001F6A9C">
        <w:rPr>
          <w:rFonts w:ascii="Times New Roman" w:hAnsi="Times New Roman"/>
          <w:sz w:val="24"/>
          <w:szCs w:val="24"/>
        </w:rPr>
        <w:t xml:space="preserve">% до </w:t>
      </w:r>
      <w:r w:rsidR="00D37BC8" w:rsidRPr="001F6A9C">
        <w:rPr>
          <w:rFonts w:ascii="Times New Roman" w:hAnsi="Times New Roman"/>
          <w:sz w:val="24"/>
          <w:szCs w:val="24"/>
        </w:rPr>
        <w:t>86,9</w:t>
      </w:r>
      <w:r w:rsidR="00714E7C" w:rsidRPr="001F6A9C">
        <w:rPr>
          <w:rFonts w:ascii="Times New Roman" w:hAnsi="Times New Roman"/>
          <w:sz w:val="24"/>
          <w:szCs w:val="24"/>
        </w:rPr>
        <w:t>%.</w:t>
      </w:r>
    </w:p>
    <w:p w:rsidR="00863CBE" w:rsidRPr="001F6A9C" w:rsidRDefault="001D6306" w:rsidP="00863CBE">
      <w:pPr>
        <w:widowControl w:val="0"/>
        <w:autoSpaceDE w:val="0"/>
        <w:autoSpaceDN w:val="0"/>
        <w:adjustRightInd w:val="0"/>
        <w:spacing w:after="0" w:line="240" w:lineRule="auto"/>
        <w:ind w:firstLine="567"/>
        <w:jc w:val="both"/>
        <w:rPr>
          <w:rFonts w:ascii="Times New Roman" w:eastAsiaTheme="minorEastAsia" w:hAnsi="Times New Roman"/>
          <w:bCs/>
          <w:sz w:val="24"/>
          <w:szCs w:val="24"/>
        </w:rPr>
      </w:pPr>
      <w:r w:rsidRPr="001F6A9C">
        <w:rPr>
          <w:rFonts w:ascii="Times New Roman" w:hAnsi="Times New Roman"/>
          <w:sz w:val="24"/>
          <w:szCs w:val="24"/>
        </w:rPr>
        <w:t>В 202</w:t>
      </w:r>
      <w:r w:rsidR="00863CBE" w:rsidRPr="001F6A9C">
        <w:rPr>
          <w:rFonts w:ascii="Times New Roman" w:hAnsi="Times New Roman"/>
          <w:sz w:val="24"/>
          <w:szCs w:val="24"/>
        </w:rPr>
        <w:t>2</w:t>
      </w:r>
      <w:r w:rsidRPr="001F6A9C">
        <w:rPr>
          <w:rFonts w:ascii="Times New Roman" w:hAnsi="Times New Roman"/>
          <w:sz w:val="24"/>
          <w:szCs w:val="24"/>
        </w:rPr>
        <w:t xml:space="preserve"> году на территории округа продолжена реализация </w:t>
      </w:r>
      <w:r w:rsidR="00863CBE" w:rsidRPr="001F6A9C">
        <w:rPr>
          <w:rFonts w:ascii="Times New Roman" w:hAnsi="Times New Roman"/>
          <w:sz w:val="24"/>
          <w:szCs w:val="24"/>
        </w:rPr>
        <w:t xml:space="preserve">региональных программ, в </w:t>
      </w:r>
      <w:r w:rsidR="00863CBE" w:rsidRPr="001F6A9C">
        <w:rPr>
          <w:rFonts w:ascii="Times New Roman" w:hAnsi="Times New Roman"/>
          <w:sz w:val="24"/>
          <w:szCs w:val="24"/>
        </w:rPr>
        <w:lastRenderedPageBreak/>
        <w:t>рамках которых выполнены следующие работы:</w:t>
      </w:r>
      <w:r w:rsidRPr="001F6A9C">
        <w:rPr>
          <w:rFonts w:ascii="Times New Roman" w:hAnsi="Times New Roman"/>
          <w:sz w:val="24"/>
          <w:szCs w:val="24"/>
        </w:rPr>
        <w:t xml:space="preserve"> </w:t>
      </w:r>
    </w:p>
    <w:p w:rsidR="001D6306" w:rsidRPr="001F6A9C" w:rsidRDefault="00863CBE" w:rsidP="001D6306">
      <w:pPr>
        <w:autoSpaceDE w:val="0"/>
        <w:autoSpaceDN w:val="0"/>
        <w:adjustRightInd w:val="0"/>
        <w:spacing w:after="0" w:line="240" w:lineRule="auto"/>
        <w:ind w:firstLine="567"/>
        <w:jc w:val="both"/>
        <w:rPr>
          <w:rFonts w:ascii="Times New Roman" w:eastAsiaTheme="minorEastAsia" w:hAnsi="Times New Roman"/>
          <w:bCs/>
          <w:sz w:val="24"/>
          <w:szCs w:val="24"/>
        </w:rPr>
      </w:pPr>
      <w:r w:rsidRPr="001F6A9C">
        <w:rPr>
          <w:rFonts w:ascii="Times New Roman" w:eastAsiaTheme="minorEastAsia" w:hAnsi="Times New Roman"/>
          <w:bCs/>
          <w:sz w:val="24"/>
          <w:szCs w:val="24"/>
        </w:rPr>
        <w:t>- отремонтирован 1 спортивный зал и 1 плоскостная площадка;</w:t>
      </w:r>
    </w:p>
    <w:p w:rsidR="00863CBE" w:rsidRPr="001F6A9C" w:rsidRDefault="00863CBE" w:rsidP="001D6306">
      <w:pPr>
        <w:autoSpaceDE w:val="0"/>
        <w:autoSpaceDN w:val="0"/>
        <w:adjustRightInd w:val="0"/>
        <w:spacing w:after="0" w:line="240" w:lineRule="auto"/>
        <w:ind w:firstLine="567"/>
        <w:jc w:val="both"/>
        <w:rPr>
          <w:rFonts w:ascii="Times New Roman" w:eastAsiaTheme="minorEastAsia" w:hAnsi="Times New Roman"/>
          <w:bCs/>
          <w:sz w:val="24"/>
          <w:szCs w:val="24"/>
        </w:rPr>
      </w:pPr>
      <w:r w:rsidRPr="001F6A9C">
        <w:rPr>
          <w:rFonts w:ascii="Times New Roman" w:eastAsiaTheme="minorEastAsia" w:hAnsi="Times New Roman"/>
          <w:bCs/>
          <w:sz w:val="24"/>
          <w:szCs w:val="24"/>
        </w:rPr>
        <w:t>- выполнен ремонт стадиона «Центральный» (замена посадочных мест, ремонт беговых дорожек, благоустройство стадиона, установка системы видеонаблюдения, сис</w:t>
      </w:r>
      <w:r w:rsidR="001F6A9C" w:rsidRPr="001F6A9C">
        <w:rPr>
          <w:rFonts w:ascii="Times New Roman" w:eastAsiaTheme="minorEastAsia" w:hAnsi="Times New Roman"/>
          <w:bCs/>
          <w:sz w:val="24"/>
          <w:szCs w:val="24"/>
        </w:rPr>
        <w:t>темы освещения и т.д.);</w:t>
      </w:r>
    </w:p>
    <w:p w:rsidR="001F6A9C" w:rsidRPr="001F6A9C" w:rsidRDefault="001F6A9C" w:rsidP="001D6306">
      <w:pPr>
        <w:autoSpaceDE w:val="0"/>
        <w:autoSpaceDN w:val="0"/>
        <w:adjustRightInd w:val="0"/>
        <w:spacing w:after="0" w:line="240" w:lineRule="auto"/>
        <w:ind w:firstLine="567"/>
        <w:jc w:val="both"/>
        <w:rPr>
          <w:rFonts w:ascii="Times New Roman" w:hAnsi="Times New Roman"/>
          <w:bCs/>
          <w:sz w:val="24"/>
          <w:szCs w:val="24"/>
        </w:rPr>
      </w:pPr>
      <w:r w:rsidRPr="001F6A9C">
        <w:rPr>
          <w:rFonts w:ascii="Times New Roman" w:eastAsiaTheme="minorEastAsia" w:hAnsi="Times New Roman"/>
          <w:bCs/>
          <w:sz w:val="24"/>
          <w:szCs w:val="24"/>
        </w:rPr>
        <w:t>- п</w:t>
      </w:r>
      <w:r w:rsidRPr="001F6A9C">
        <w:rPr>
          <w:rFonts w:ascii="Times New Roman" w:hAnsi="Times New Roman"/>
          <w:bCs/>
          <w:sz w:val="24"/>
          <w:szCs w:val="24"/>
        </w:rPr>
        <w:t>риобретено оборудование и инвентарь для устройства игровых комплексов объектов городской и рекреационной инфраструктуры;</w:t>
      </w:r>
    </w:p>
    <w:p w:rsidR="001F6A9C" w:rsidRPr="001F6A9C" w:rsidRDefault="001F6A9C" w:rsidP="001D6306">
      <w:pPr>
        <w:autoSpaceDE w:val="0"/>
        <w:autoSpaceDN w:val="0"/>
        <w:adjustRightInd w:val="0"/>
        <w:spacing w:after="0" w:line="240" w:lineRule="auto"/>
        <w:ind w:firstLine="567"/>
        <w:jc w:val="both"/>
        <w:rPr>
          <w:rFonts w:ascii="Times New Roman" w:hAnsi="Times New Roman"/>
          <w:bCs/>
          <w:color w:val="000000"/>
          <w:sz w:val="24"/>
          <w:szCs w:val="24"/>
        </w:rPr>
      </w:pPr>
      <w:r w:rsidRPr="001F6A9C">
        <w:rPr>
          <w:rFonts w:ascii="Times New Roman" w:eastAsiaTheme="minorEastAsia" w:hAnsi="Times New Roman"/>
          <w:bCs/>
          <w:sz w:val="24"/>
          <w:szCs w:val="24"/>
        </w:rPr>
        <w:t>- в</w:t>
      </w:r>
      <w:r w:rsidRPr="001F6A9C">
        <w:rPr>
          <w:rFonts w:ascii="Times New Roman" w:hAnsi="Times New Roman"/>
          <w:bCs/>
          <w:sz w:val="24"/>
          <w:szCs w:val="24"/>
        </w:rPr>
        <w:t>ыполнено строительство универсальной спортивной площадки (межшкольный стадион)</w:t>
      </w:r>
      <w:r w:rsidRPr="001F6A9C">
        <w:rPr>
          <w:rFonts w:ascii="Times New Roman" w:hAnsi="Times New Roman"/>
          <w:bCs/>
          <w:color w:val="000000"/>
          <w:sz w:val="24"/>
          <w:szCs w:val="24"/>
        </w:rPr>
        <w:t xml:space="preserve"> МБОУ «Марковская СОШ»;</w:t>
      </w:r>
    </w:p>
    <w:p w:rsidR="001F6A9C" w:rsidRPr="001F6A9C" w:rsidRDefault="001F6A9C" w:rsidP="001F6A9C">
      <w:pPr>
        <w:spacing w:after="0" w:line="240" w:lineRule="auto"/>
        <w:ind w:firstLine="567"/>
        <w:jc w:val="both"/>
        <w:rPr>
          <w:rFonts w:ascii="Times New Roman" w:eastAsiaTheme="minorEastAsia" w:hAnsi="Times New Roman"/>
          <w:bCs/>
          <w:color w:val="FF0000"/>
          <w:sz w:val="24"/>
          <w:szCs w:val="24"/>
        </w:rPr>
      </w:pPr>
      <w:r w:rsidRPr="001F6A9C">
        <w:rPr>
          <w:rFonts w:ascii="Times New Roman" w:hAnsi="Times New Roman"/>
          <w:bCs/>
          <w:color w:val="000000"/>
          <w:sz w:val="24"/>
          <w:szCs w:val="24"/>
        </w:rPr>
        <w:t>- созданы условия для организации занятий физической культур</w:t>
      </w:r>
      <w:r w:rsidR="005A1014">
        <w:rPr>
          <w:rFonts w:ascii="Times New Roman" w:hAnsi="Times New Roman"/>
          <w:bCs/>
          <w:color w:val="000000"/>
          <w:sz w:val="24"/>
          <w:szCs w:val="24"/>
        </w:rPr>
        <w:t>ой</w:t>
      </w:r>
      <w:r w:rsidRPr="001F6A9C">
        <w:rPr>
          <w:rFonts w:ascii="Times New Roman" w:hAnsi="Times New Roman"/>
          <w:bCs/>
          <w:color w:val="000000"/>
          <w:sz w:val="24"/>
          <w:szCs w:val="24"/>
        </w:rPr>
        <w:t xml:space="preserve"> и массовым спортом на базе пяти общеобразовательных учреждений. </w:t>
      </w:r>
    </w:p>
    <w:p w:rsidR="00860BBB" w:rsidRPr="002D3ABA" w:rsidRDefault="00BE4D64" w:rsidP="00E723AE">
      <w:pPr>
        <w:pStyle w:val="a5"/>
        <w:tabs>
          <w:tab w:val="left" w:pos="709"/>
        </w:tabs>
        <w:spacing w:after="0"/>
        <w:ind w:left="0" w:firstLine="567"/>
        <w:jc w:val="both"/>
        <w:rPr>
          <w:rFonts w:eastAsia="Calibri"/>
          <w:b/>
          <w:sz w:val="24"/>
          <w:szCs w:val="24"/>
        </w:rPr>
      </w:pPr>
      <w:r w:rsidRPr="002D3ABA">
        <w:rPr>
          <w:rFonts w:eastAsia="Calibri"/>
          <w:b/>
          <w:sz w:val="24"/>
          <w:szCs w:val="24"/>
        </w:rPr>
        <w:t>6</w:t>
      </w:r>
      <w:r w:rsidR="00860BBB" w:rsidRPr="002D3ABA">
        <w:rPr>
          <w:rFonts w:eastAsia="Calibri"/>
          <w:b/>
          <w:sz w:val="24"/>
          <w:szCs w:val="24"/>
        </w:rPr>
        <w:t>. Жилищное строительство и обеспечение граждан жильем</w:t>
      </w:r>
    </w:p>
    <w:p w:rsidR="00860BBB" w:rsidRPr="002D3ABA" w:rsidRDefault="0089547A" w:rsidP="00E723AE">
      <w:pPr>
        <w:pStyle w:val="a5"/>
        <w:tabs>
          <w:tab w:val="left" w:pos="709"/>
        </w:tabs>
        <w:spacing w:after="0"/>
        <w:ind w:left="0" w:firstLine="567"/>
        <w:jc w:val="both"/>
        <w:rPr>
          <w:sz w:val="24"/>
          <w:szCs w:val="24"/>
        </w:rPr>
      </w:pPr>
      <w:r w:rsidRPr="002D3ABA">
        <w:rPr>
          <w:sz w:val="24"/>
          <w:szCs w:val="24"/>
        </w:rPr>
        <w:t>Ж</w:t>
      </w:r>
      <w:r w:rsidR="00860BBB" w:rsidRPr="002D3ABA">
        <w:rPr>
          <w:sz w:val="24"/>
          <w:szCs w:val="24"/>
        </w:rPr>
        <w:t>илищно</w:t>
      </w:r>
      <w:r w:rsidRPr="002D3ABA">
        <w:rPr>
          <w:sz w:val="24"/>
          <w:szCs w:val="24"/>
        </w:rPr>
        <w:t>е</w:t>
      </w:r>
      <w:r w:rsidR="00860BBB" w:rsidRPr="002D3ABA">
        <w:rPr>
          <w:sz w:val="24"/>
          <w:szCs w:val="24"/>
        </w:rPr>
        <w:t xml:space="preserve"> строительств</w:t>
      </w:r>
      <w:r w:rsidRPr="002D3ABA">
        <w:rPr>
          <w:sz w:val="24"/>
          <w:szCs w:val="24"/>
        </w:rPr>
        <w:t>о</w:t>
      </w:r>
      <w:r w:rsidR="00860BBB" w:rsidRPr="002D3ABA">
        <w:rPr>
          <w:sz w:val="24"/>
          <w:szCs w:val="24"/>
        </w:rPr>
        <w:t xml:space="preserve"> в Чайковском </w:t>
      </w:r>
      <w:r w:rsidR="0098268C" w:rsidRPr="002D3ABA">
        <w:rPr>
          <w:sz w:val="24"/>
          <w:szCs w:val="24"/>
        </w:rPr>
        <w:t>городском округе</w:t>
      </w:r>
      <w:r w:rsidR="00860BBB" w:rsidRPr="002D3ABA">
        <w:rPr>
          <w:sz w:val="24"/>
          <w:szCs w:val="24"/>
        </w:rPr>
        <w:t xml:space="preserve"> </w:t>
      </w:r>
      <w:r w:rsidRPr="002D3ABA">
        <w:rPr>
          <w:sz w:val="24"/>
          <w:szCs w:val="24"/>
        </w:rPr>
        <w:t>развивается</w:t>
      </w:r>
      <w:r w:rsidR="00860BBB" w:rsidRPr="002D3ABA">
        <w:rPr>
          <w:sz w:val="24"/>
          <w:szCs w:val="24"/>
        </w:rPr>
        <w:t xml:space="preserve"> благодаря активному участию </w:t>
      </w:r>
      <w:r w:rsidR="0098268C" w:rsidRPr="002D3ABA">
        <w:rPr>
          <w:sz w:val="24"/>
          <w:szCs w:val="24"/>
        </w:rPr>
        <w:t>территории</w:t>
      </w:r>
      <w:r w:rsidR="00860BBB" w:rsidRPr="002D3ABA">
        <w:rPr>
          <w:sz w:val="24"/>
          <w:szCs w:val="24"/>
        </w:rPr>
        <w:t xml:space="preserve"> в федеральных и региональных программах: «Молодая семья», «Жилище», «Достойное жилье», реализаци</w:t>
      </w:r>
      <w:r w:rsidR="00880563" w:rsidRPr="002D3ABA">
        <w:rPr>
          <w:sz w:val="24"/>
          <w:szCs w:val="24"/>
        </w:rPr>
        <w:t>и</w:t>
      </w:r>
      <w:r w:rsidR="00860BBB" w:rsidRPr="002D3ABA">
        <w:rPr>
          <w:sz w:val="24"/>
          <w:szCs w:val="24"/>
        </w:rPr>
        <w:t xml:space="preserve"> федерального закона</w:t>
      </w:r>
      <w:r w:rsidR="00950DDA" w:rsidRPr="002D3ABA">
        <w:rPr>
          <w:sz w:val="24"/>
          <w:szCs w:val="24"/>
        </w:rPr>
        <w:t xml:space="preserve"> №</w:t>
      </w:r>
      <w:r w:rsidR="00860BBB" w:rsidRPr="002D3ABA">
        <w:rPr>
          <w:sz w:val="24"/>
          <w:szCs w:val="24"/>
        </w:rPr>
        <w:t xml:space="preserve"> 185-ФЗ. </w:t>
      </w:r>
    </w:p>
    <w:p w:rsidR="00725A10" w:rsidRPr="00601F98" w:rsidRDefault="00141101" w:rsidP="00E723AE">
      <w:pPr>
        <w:pStyle w:val="a5"/>
        <w:tabs>
          <w:tab w:val="left" w:pos="709"/>
        </w:tabs>
        <w:spacing w:after="0"/>
        <w:ind w:left="0" w:firstLine="567"/>
        <w:jc w:val="both"/>
        <w:rPr>
          <w:sz w:val="24"/>
          <w:szCs w:val="24"/>
        </w:rPr>
      </w:pPr>
      <w:r w:rsidRPr="00601F98">
        <w:rPr>
          <w:b/>
          <w:sz w:val="24"/>
          <w:szCs w:val="24"/>
        </w:rPr>
        <w:t>24.</w:t>
      </w:r>
      <w:r w:rsidRPr="00601F98">
        <w:rPr>
          <w:sz w:val="24"/>
          <w:szCs w:val="24"/>
        </w:rPr>
        <w:t xml:space="preserve"> </w:t>
      </w:r>
      <w:r w:rsidR="00860BBB" w:rsidRPr="00601F98">
        <w:rPr>
          <w:sz w:val="24"/>
          <w:szCs w:val="24"/>
        </w:rPr>
        <w:t>Показатель «Общая пл</w:t>
      </w:r>
      <w:r w:rsidR="00463B4B" w:rsidRPr="00601F98">
        <w:rPr>
          <w:sz w:val="24"/>
          <w:szCs w:val="24"/>
        </w:rPr>
        <w:t>ощадь жилых помещений, приходящаяся</w:t>
      </w:r>
      <w:r w:rsidR="00860BBB" w:rsidRPr="00601F98">
        <w:rPr>
          <w:sz w:val="24"/>
          <w:szCs w:val="24"/>
        </w:rPr>
        <w:t xml:space="preserve"> в среднем на одного жителя»</w:t>
      </w:r>
      <w:r w:rsidR="00663848" w:rsidRPr="00601F98">
        <w:rPr>
          <w:sz w:val="24"/>
          <w:szCs w:val="24"/>
        </w:rPr>
        <w:t>, в 20</w:t>
      </w:r>
      <w:r w:rsidR="00880563" w:rsidRPr="00601F98">
        <w:rPr>
          <w:sz w:val="24"/>
          <w:szCs w:val="24"/>
        </w:rPr>
        <w:t>2</w:t>
      </w:r>
      <w:r w:rsidR="00601F98" w:rsidRPr="00601F98">
        <w:rPr>
          <w:sz w:val="24"/>
          <w:szCs w:val="24"/>
        </w:rPr>
        <w:t>2</w:t>
      </w:r>
      <w:r w:rsidR="00663848" w:rsidRPr="00601F98">
        <w:rPr>
          <w:sz w:val="24"/>
          <w:szCs w:val="24"/>
        </w:rPr>
        <w:t xml:space="preserve"> году </w:t>
      </w:r>
      <w:r w:rsidR="00C064CA" w:rsidRPr="00601F98">
        <w:rPr>
          <w:sz w:val="24"/>
          <w:szCs w:val="24"/>
        </w:rPr>
        <w:t xml:space="preserve">составил </w:t>
      </w:r>
      <w:r w:rsidR="00F16AF7">
        <w:rPr>
          <w:sz w:val="24"/>
          <w:szCs w:val="24"/>
        </w:rPr>
        <w:t xml:space="preserve">28,1 </w:t>
      </w:r>
      <w:r w:rsidR="00663848" w:rsidRPr="00601F98">
        <w:rPr>
          <w:sz w:val="24"/>
          <w:szCs w:val="24"/>
        </w:rPr>
        <w:t>кв. м.</w:t>
      </w:r>
      <w:r w:rsidR="00463B4B" w:rsidRPr="00601F98">
        <w:rPr>
          <w:sz w:val="24"/>
          <w:szCs w:val="24"/>
        </w:rPr>
        <w:t>, в том числе, введенная</w:t>
      </w:r>
      <w:r w:rsidR="0044137A" w:rsidRPr="00601F98">
        <w:rPr>
          <w:sz w:val="24"/>
          <w:szCs w:val="24"/>
        </w:rPr>
        <w:t xml:space="preserve"> в действие</w:t>
      </w:r>
      <w:r w:rsidR="00463B4B" w:rsidRPr="00601F98">
        <w:rPr>
          <w:sz w:val="24"/>
          <w:szCs w:val="24"/>
        </w:rPr>
        <w:t xml:space="preserve"> за год</w:t>
      </w:r>
      <w:r w:rsidR="00411CF2" w:rsidRPr="00601F98">
        <w:rPr>
          <w:sz w:val="24"/>
          <w:szCs w:val="24"/>
        </w:rPr>
        <w:t xml:space="preserve"> </w:t>
      </w:r>
      <w:r w:rsidR="00957A07" w:rsidRPr="00601F98">
        <w:rPr>
          <w:sz w:val="24"/>
          <w:szCs w:val="24"/>
        </w:rPr>
        <w:t>составил 0,509 кв.м (в 2021 году – 0,45 кв.м)</w:t>
      </w:r>
      <w:r w:rsidR="00957A07">
        <w:rPr>
          <w:sz w:val="24"/>
          <w:szCs w:val="24"/>
        </w:rPr>
        <w:t xml:space="preserve">, </w:t>
      </w:r>
      <w:r w:rsidR="00411CF2" w:rsidRPr="00601F98">
        <w:rPr>
          <w:sz w:val="24"/>
          <w:szCs w:val="24"/>
        </w:rPr>
        <w:t>у</w:t>
      </w:r>
      <w:r w:rsidR="00950DDA" w:rsidRPr="00601F98">
        <w:rPr>
          <w:sz w:val="24"/>
          <w:szCs w:val="24"/>
        </w:rPr>
        <w:t xml:space="preserve">величился </w:t>
      </w:r>
      <w:r w:rsidR="00601F98" w:rsidRPr="00601F98">
        <w:rPr>
          <w:sz w:val="24"/>
          <w:szCs w:val="24"/>
        </w:rPr>
        <w:t>на 14%</w:t>
      </w:r>
      <w:r w:rsidR="00463B4B" w:rsidRPr="00601F98">
        <w:rPr>
          <w:sz w:val="24"/>
          <w:szCs w:val="24"/>
        </w:rPr>
        <w:t>.</w:t>
      </w:r>
      <w:r w:rsidR="00957A07">
        <w:rPr>
          <w:sz w:val="24"/>
          <w:szCs w:val="24"/>
        </w:rPr>
        <w:t xml:space="preserve"> </w:t>
      </w:r>
      <w:r w:rsidR="00190C15" w:rsidRPr="00601F98">
        <w:rPr>
          <w:sz w:val="24"/>
          <w:szCs w:val="24"/>
        </w:rPr>
        <w:t>Объем нового жилищного строительства планируется увеличивать к 202</w:t>
      </w:r>
      <w:r w:rsidR="00601F98">
        <w:rPr>
          <w:sz w:val="24"/>
          <w:szCs w:val="24"/>
        </w:rPr>
        <w:t>5</w:t>
      </w:r>
      <w:r w:rsidR="00190C15" w:rsidRPr="00601F98">
        <w:rPr>
          <w:sz w:val="24"/>
          <w:szCs w:val="24"/>
        </w:rPr>
        <w:t xml:space="preserve"> году за счет предоставления земельных участков, на которых </w:t>
      </w:r>
      <w:r w:rsidR="00601F98">
        <w:rPr>
          <w:sz w:val="24"/>
          <w:szCs w:val="24"/>
        </w:rPr>
        <w:t>осуществляется</w:t>
      </w:r>
      <w:r w:rsidR="00190C15" w:rsidRPr="00601F98">
        <w:rPr>
          <w:sz w:val="24"/>
          <w:szCs w:val="24"/>
        </w:rPr>
        <w:t xml:space="preserve"> снос аварийного и ветхого жилья.</w:t>
      </w:r>
    </w:p>
    <w:p w:rsidR="00860BBB" w:rsidRPr="0005093C" w:rsidRDefault="00880563" w:rsidP="00E723AE">
      <w:pPr>
        <w:pStyle w:val="a5"/>
        <w:tabs>
          <w:tab w:val="left" w:pos="709"/>
        </w:tabs>
        <w:spacing w:after="0"/>
        <w:ind w:left="0" w:firstLine="567"/>
        <w:jc w:val="both"/>
        <w:rPr>
          <w:color w:val="FF0000"/>
          <w:sz w:val="24"/>
          <w:szCs w:val="24"/>
        </w:rPr>
      </w:pPr>
      <w:r w:rsidRPr="00934525">
        <w:rPr>
          <w:sz w:val="24"/>
          <w:szCs w:val="24"/>
        </w:rPr>
        <w:t>За 202</w:t>
      </w:r>
      <w:r w:rsidR="00601F98" w:rsidRPr="00934525">
        <w:rPr>
          <w:sz w:val="24"/>
          <w:szCs w:val="24"/>
        </w:rPr>
        <w:t>2</w:t>
      </w:r>
      <w:r w:rsidRPr="00934525">
        <w:rPr>
          <w:sz w:val="24"/>
          <w:szCs w:val="24"/>
        </w:rPr>
        <w:t xml:space="preserve"> год </w:t>
      </w:r>
      <w:r w:rsidRPr="00957A07">
        <w:rPr>
          <w:sz w:val="24"/>
          <w:szCs w:val="24"/>
        </w:rPr>
        <w:t xml:space="preserve">на территории Чайковского городского округа </w:t>
      </w:r>
      <w:r w:rsidR="00934525" w:rsidRPr="00957A07">
        <w:rPr>
          <w:sz w:val="24"/>
          <w:szCs w:val="24"/>
        </w:rPr>
        <w:t>введено в эксплуатацию 48 223 кв. метров общей площади жилых помещений. П</w:t>
      </w:r>
      <w:r w:rsidRPr="00957A07">
        <w:rPr>
          <w:sz w:val="24"/>
          <w:szCs w:val="24"/>
        </w:rPr>
        <w:t xml:space="preserve">остроено </w:t>
      </w:r>
      <w:r w:rsidR="00934525" w:rsidRPr="00957A07">
        <w:rPr>
          <w:sz w:val="24"/>
          <w:szCs w:val="24"/>
        </w:rPr>
        <w:t>363</w:t>
      </w:r>
      <w:r w:rsidR="00E4776F" w:rsidRPr="00957A07">
        <w:rPr>
          <w:sz w:val="24"/>
          <w:szCs w:val="24"/>
        </w:rPr>
        <w:t xml:space="preserve"> жилых дома</w:t>
      </w:r>
      <w:r w:rsidR="00957A07" w:rsidRPr="00957A07">
        <w:rPr>
          <w:sz w:val="24"/>
          <w:szCs w:val="24"/>
        </w:rPr>
        <w:t xml:space="preserve"> за счет средств населения. М</w:t>
      </w:r>
      <w:r w:rsidRPr="00957A07">
        <w:rPr>
          <w:sz w:val="24"/>
          <w:szCs w:val="24"/>
        </w:rPr>
        <w:t>ногоквартирны</w:t>
      </w:r>
      <w:r w:rsidR="00957A07" w:rsidRPr="00957A07">
        <w:rPr>
          <w:sz w:val="24"/>
          <w:szCs w:val="24"/>
        </w:rPr>
        <w:t>е</w:t>
      </w:r>
      <w:r w:rsidRPr="00957A07">
        <w:rPr>
          <w:sz w:val="24"/>
          <w:szCs w:val="24"/>
        </w:rPr>
        <w:t xml:space="preserve"> жил</w:t>
      </w:r>
      <w:r w:rsidR="00FD682F" w:rsidRPr="00957A07">
        <w:rPr>
          <w:sz w:val="24"/>
          <w:szCs w:val="24"/>
        </w:rPr>
        <w:t>ы</w:t>
      </w:r>
      <w:r w:rsidR="00957A07" w:rsidRPr="00957A07">
        <w:rPr>
          <w:sz w:val="24"/>
          <w:szCs w:val="24"/>
        </w:rPr>
        <w:t>е</w:t>
      </w:r>
      <w:r w:rsidRPr="00957A07">
        <w:rPr>
          <w:sz w:val="24"/>
          <w:szCs w:val="24"/>
        </w:rPr>
        <w:t xml:space="preserve"> дом</w:t>
      </w:r>
      <w:r w:rsidR="00FD682F" w:rsidRPr="00957A07">
        <w:rPr>
          <w:sz w:val="24"/>
          <w:szCs w:val="24"/>
        </w:rPr>
        <w:t>а</w:t>
      </w:r>
      <w:r w:rsidRPr="00957A07">
        <w:rPr>
          <w:sz w:val="24"/>
          <w:szCs w:val="24"/>
        </w:rPr>
        <w:t xml:space="preserve"> </w:t>
      </w:r>
      <w:r w:rsidR="00957A07" w:rsidRPr="00957A07">
        <w:rPr>
          <w:sz w:val="24"/>
          <w:szCs w:val="24"/>
        </w:rPr>
        <w:t>в 2022 году не вводились.</w:t>
      </w:r>
      <w:r w:rsidR="00FD682F" w:rsidRPr="0005093C">
        <w:rPr>
          <w:color w:val="FF0000"/>
          <w:sz w:val="24"/>
          <w:szCs w:val="24"/>
        </w:rPr>
        <w:t xml:space="preserve"> </w:t>
      </w:r>
    </w:p>
    <w:p w:rsidR="002723A9" w:rsidRPr="00592897" w:rsidRDefault="00141101" w:rsidP="00E723AE">
      <w:pPr>
        <w:pStyle w:val="a5"/>
        <w:tabs>
          <w:tab w:val="left" w:pos="567"/>
          <w:tab w:val="left" w:pos="709"/>
        </w:tabs>
        <w:spacing w:after="0"/>
        <w:ind w:left="0" w:firstLine="567"/>
        <w:jc w:val="both"/>
        <w:rPr>
          <w:sz w:val="24"/>
          <w:szCs w:val="24"/>
        </w:rPr>
      </w:pPr>
      <w:r w:rsidRPr="00D23964">
        <w:rPr>
          <w:b/>
          <w:sz w:val="24"/>
          <w:szCs w:val="24"/>
        </w:rPr>
        <w:t>25.</w:t>
      </w:r>
      <w:r w:rsidRPr="00D23964">
        <w:rPr>
          <w:sz w:val="24"/>
          <w:szCs w:val="24"/>
        </w:rPr>
        <w:t xml:space="preserve"> </w:t>
      </w:r>
      <w:r w:rsidR="002723A9" w:rsidRPr="00D23964">
        <w:rPr>
          <w:sz w:val="24"/>
          <w:szCs w:val="24"/>
        </w:rPr>
        <w:t>Площадь</w:t>
      </w:r>
      <w:r w:rsidR="00E73CB1" w:rsidRPr="00D23964">
        <w:rPr>
          <w:sz w:val="24"/>
          <w:szCs w:val="24"/>
        </w:rPr>
        <w:t xml:space="preserve"> земельных участков</w:t>
      </w:r>
      <w:r w:rsidR="002723A9" w:rsidRPr="00D23964">
        <w:rPr>
          <w:sz w:val="24"/>
          <w:szCs w:val="24"/>
        </w:rPr>
        <w:t>, предоставленн</w:t>
      </w:r>
      <w:r w:rsidR="00E73CB1" w:rsidRPr="00D23964">
        <w:rPr>
          <w:sz w:val="24"/>
          <w:szCs w:val="24"/>
        </w:rPr>
        <w:t>ых</w:t>
      </w:r>
      <w:r w:rsidR="002723A9" w:rsidRPr="00D23964">
        <w:rPr>
          <w:sz w:val="24"/>
          <w:szCs w:val="24"/>
        </w:rPr>
        <w:t xml:space="preserve"> для строительства</w:t>
      </w:r>
      <w:r w:rsidR="00FB0C91" w:rsidRPr="00D23964">
        <w:rPr>
          <w:sz w:val="24"/>
          <w:szCs w:val="24"/>
        </w:rPr>
        <w:t>,</w:t>
      </w:r>
      <w:r w:rsidR="002723A9" w:rsidRPr="00D23964">
        <w:rPr>
          <w:sz w:val="24"/>
          <w:szCs w:val="24"/>
        </w:rPr>
        <w:t xml:space="preserve"> в расчете на 10 тыс. человек населения</w:t>
      </w:r>
      <w:r w:rsidR="00E73CB1" w:rsidRPr="00D23964">
        <w:rPr>
          <w:sz w:val="24"/>
          <w:szCs w:val="24"/>
        </w:rPr>
        <w:t>,</w:t>
      </w:r>
      <w:r w:rsidR="002723A9" w:rsidRPr="00D23964">
        <w:rPr>
          <w:sz w:val="24"/>
          <w:szCs w:val="24"/>
        </w:rPr>
        <w:t xml:space="preserve"> составила в 20</w:t>
      </w:r>
      <w:r w:rsidR="00E73CB1" w:rsidRPr="00D23964">
        <w:rPr>
          <w:sz w:val="24"/>
          <w:szCs w:val="24"/>
        </w:rPr>
        <w:t>2</w:t>
      </w:r>
      <w:r w:rsidR="00957A07" w:rsidRPr="00D23964">
        <w:rPr>
          <w:sz w:val="24"/>
          <w:szCs w:val="24"/>
        </w:rPr>
        <w:t>2</w:t>
      </w:r>
      <w:r w:rsidR="002723A9" w:rsidRPr="00D23964">
        <w:rPr>
          <w:sz w:val="24"/>
          <w:szCs w:val="24"/>
        </w:rPr>
        <w:t xml:space="preserve"> году </w:t>
      </w:r>
      <w:r w:rsidR="00957A07" w:rsidRPr="00D23964">
        <w:rPr>
          <w:sz w:val="24"/>
          <w:szCs w:val="24"/>
        </w:rPr>
        <w:t>25,61</w:t>
      </w:r>
      <w:r w:rsidR="00B81981" w:rsidRPr="00D23964">
        <w:rPr>
          <w:sz w:val="24"/>
          <w:szCs w:val="24"/>
        </w:rPr>
        <w:t xml:space="preserve"> </w:t>
      </w:r>
      <w:r w:rsidR="002723A9" w:rsidRPr="00D23964">
        <w:rPr>
          <w:sz w:val="24"/>
          <w:szCs w:val="24"/>
        </w:rPr>
        <w:t>га</w:t>
      </w:r>
      <w:r w:rsidR="00B81981" w:rsidRPr="00D23964">
        <w:rPr>
          <w:sz w:val="24"/>
          <w:szCs w:val="24"/>
        </w:rPr>
        <w:t xml:space="preserve">. Площадь </w:t>
      </w:r>
      <w:r w:rsidR="00FB0C91" w:rsidRPr="00D23964">
        <w:rPr>
          <w:sz w:val="24"/>
          <w:szCs w:val="24"/>
        </w:rPr>
        <w:t>земельных участков, предоставленных для индивидуального жилищного строительства и комплексного освоения в целях жилищного строительства</w:t>
      </w:r>
      <w:r w:rsidR="0044137A" w:rsidRPr="00D23964">
        <w:rPr>
          <w:sz w:val="24"/>
          <w:szCs w:val="24"/>
        </w:rPr>
        <w:t xml:space="preserve"> (в расчете на 10 тыс. человек населения)</w:t>
      </w:r>
      <w:r w:rsidR="00D23964" w:rsidRPr="00D23964">
        <w:rPr>
          <w:sz w:val="24"/>
          <w:szCs w:val="24"/>
        </w:rPr>
        <w:t xml:space="preserve"> – 5,4</w:t>
      </w:r>
      <w:r w:rsidR="00B81981" w:rsidRPr="00D23964">
        <w:rPr>
          <w:sz w:val="24"/>
          <w:szCs w:val="24"/>
        </w:rPr>
        <w:t xml:space="preserve"> га.</w:t>
      </w:r>
      <w:r w:rsidR="00516ABB" w:rsidRPr="00D23964">
        <w:t xml:space="preserve"> </w:t>
      </w:r>
      <w:r w:rsidR="00516ABB" w:rsidRPr="00D23964">
        <w:rPr>
          <w:sz w:val="24"/>
          <w:szCs w:val="24"/>
        </w:rPr>
        <w:t xml:space="preserve">Предоставление земельных участков для целей, связанных со строительством, носит </w:t>
      </w:r>
      <w:r w:rsidR="00516ABB" w:rsidRPr="00592897">
        <w:rPr>
          <w:sz w:val="24"/>
          <w:szCs w:val="24"/>
        </w:rPr>
        <w:t>заявительный характер и осуществляется по процедуре торгов.</w:t>
      </w:r>
    </w:p>
    <w:p w:rsidR="00E73CB1" w:rsidRPr="00592897" w:rsidRDefault="00141101" w:rsidP="00E723AE">
      <w:pPr>
        <w:pStyle w:val="a5"/>
        <w:tabs>
          <w:tab w:val="left" w:pos="567"/>
          <w:tab w:val="left" w:pos="709"/>
        </w:tabs>
        <w:spacing w:after="0"/>
        <w:ind w:left="0" w:firstLine="567"/>
        <w:jc w:val="both"/>
        <w:rPr>
          <w:sz w:val="24"/>
          <w:szCs w:val="24"/>
        </w:rPr>
      </w:pPr>
      <w:r w:rsidRPr="00592897">
        <w:rPr>
          <w:b/>
          <w:sz w:val="24"/>
          <w:szCs w:val="24"/>
        </w:rPr>
        <w:t>26.</w:t>
      </w:r>
      <w:r w:rsidRPr="00592897">
        <w:rPr>
          <w:sz w:val="24"/>
          <w:szCs w:val="24"/>
        </w:rPr>
        <w:t xml:space="preserve"> </w:t>
      </w:r>
      <w:proofErr w:type="gramStart"/>
      <w:r w:rsidR="00FB0C91" w:rsidRPr="00592897">
        <w:rPr>
          <w:sz w:val="24"/>
          <w:szCs w:val="24"/>
        </w:rPr>
        <w:t xml:space="preserve">Показатели площадей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по объектам жилищного строительства и иным объектам капитального строительства рассчитаны на основании данных Управления земельно-имущественных отношений о </w:t>
      </w:r>
      <w:r w:rsidR="009C1B46" w:rsidRPr="00592897">
        <w:rPr>
          <w:sz w:val="24"/>
          <w:szCs w:val="24"/>
        </w:rPr>
        <w:t xml:space="preserve">выданных решениях на выделение земельных </w:t>
      </w:r>
      <w:r w:rsidR="00FB0C91" w:rsidRPr="00592897">
        <w:rPr>
          <w:sz w:val="24"/>
          <w:szCs w:val="24"/>
        </w:rPr>
        <w:t>участк</w:t>
      </w:r>
      <w:r w:rsidR="009C1B46" w:rsidRPr="00592897">
        <w:rPr>
          <w:sz w:val="24"/>
          <w:szCs w:val="24"/>
        </w:rPr>
        <w:t>ов</w:t>
      </w:r>
      <w:r w:rsidR="00FB0C91" w:rsidRPr="00592897">
        <w:rPr>
          <w:sz w:val="24"/>
          <w:szCs w:val="24"/>
        </w:rPr>
        <w:t xml:space="preserve"> и данных Управления строительства и архитектуры о вводе объектов в эксплуатацию</w:t>
      </w:r>
      <w:r w:rsidR="00E73CB1" w:rsidRPr="00592897">
        <w:rPr>
          <w:sz w:val="24"/>
          <w:szCs w:val="24"/>
        </w:rPr>
        <w:t>:</w:t>
      </w:r>
      <w:proofErr w:type="gramEnd"/>
    </w:p>
    <w:p w:rsidR="00E73CB1" w:rsidRPr="00592897" w:rsidRDefault="00E73CB1" w:rsidP="00E723AE">
      <w:pPr>
        <w:pStyle w:val="a5"/>
        <w:tabs>
          <w:tab w:val="left" w:pos="567"/>
          <w:tab w:val="left" w:pos="709"/>
        </w:tabs>
        <w:spacing w:after="0"/>
        <w:ind w:left="0" w:firstLine="567"/>
        <w:jc w:val="both"/>
        <w:rPr>
          <w:sz w:val="24"/>
          <w:szCs w:val="24"/>
        </w:rPr>
      </w:pPr>
      <w:r w:rsidRPr="00592897">
        <w:rPr>
          <w:sz w:val="24"/>
          <w:szCs w:val="24"/>
        </w:rPr>
        <w:t>- по объектам жилищного строительства в 20</w:t>
      </w:r>
      <w:r w:rsidR="00E722B8" w:rsidRPr="00592897">
        <w:rPr>
          <w:sz w:val="24"/>
          <w:szCs w:val="24"/>
        </w:rPr>
        <w:t>2</w:t>
      </w:r>
      <w:r w:rsidR="00592897" w:rsidRPr="00592897">
        <w:rPr>
          <w:sz w:val="24"/>
          <w:szCs w:val="24"/>
        </w:rPr>
        <w:t>2</w:t>
      </w:r>
      <w:r w:rsidR="00E722B8" w:rsidRPr="00592897">
        <w:rPr>
          <w:sz w:val="24"/>
          <w:szCs w:val="24"/>
        </w:rPr>
        <w:t xml:space="preserve"> </w:t>
      </w:r>
      <w:r w:rsidRPr="00592897">
        <w:rPr>
          <w:sz w:val="24"/>
          <w:szCs w:val="24"/>
        </w:rPr>
        <w:t xml:space="preserve">году – </w:t>
      </w:r>
      <w:r w:rsidR="00592897" w:rsidRPr="00592897">
        <w:rPr>
          <w:sz w:val="24"/>
          <w:szCs w:val="24"/>
        </w:rPr>
        <w:t>33 408</w:t>
      </w:r>
      <w:r w:rsidRPr="00592897">
        <w:rPr>
          <w:sz w:val="24"/>
          <w:szCs w:val="24"/>
        </w:rPr>
        <w:t xml:space="preserve"> кв.м., </w:t>
      </w:r>
    </w:p>
    <w:p w:rsidR="00FB0C91" w:rsidRPr="00592897" w:rsidRDefault="00E73CB1" w:rsidP="00E723AE">
      <w:pPr>
        <w:pStyle w:val="a5"/>
        <w:tabs>
          <w:tab w:val="left" w:pos="567"/>
          <w:tab w:val="left" w:pos="709"/>
        </w:tabs>
        <w:spacing w:after="0"/>
        <w:ind w:left="0" w:firstLine="567"/>
        <w:jc w:val="both"/>
        <w:rPr>
          <w:sz w:val="24"/>
          <w:szCs w:val="24"/>
        </w:rPr>
      </w:pPr>
      <w:r w:rsidRPr="00592897">
        <w:rPr>
          <w:sz w:val="24"/>
          <w:szCs w:val="24"/>
        </w:rPr>
        <w:t>- по иным объектам капитального строительства в 20</w:t>
      </w:r>
      <w:r w:rsidR="00E722B8" w:rsidRPr="00592897">
        <w:rPr>
          <w:sz w:val="24"/>
          <w:szCs w:val="24"/>
        </w:rPr>
        <w:t>2</w:t>
      </w:r>
      <w:r w:rsidR="00592897" w:rsidRPr="00592897">
        <w:rPr>
          <w:sz w:val="24"/>
          <w:szCs w:val="24"/>
        </w:rPr>
        <w:t>2</w:t>
      </w:r>
      <w:r w:rsidRPr="00592897">
        <w:rPr>
          <w:sz w:val="24"/>
          <w:szCs w:val="24"/>
        </w:rPr>
        <w:t xml:space="preserve"> году </w:t>
      </w:r>
      <w:r w:rsidR="0054592C" w:rsidRPr="00592897">
        <w:rPr>
          <w:sz w:val="24"/>
          <w:szCs w:val="24"/>
        </w:rPr>
        <w:t xml:space="preserve">– </w:t>
      </w:r>
      <w:r w:rsidR="00592897" w:rsidRPr="00592897">
        <w:rPr>
          <w:sz w:val="24"/>
          <w:szCs w:val="24"/>
        </w:rPr>
        <w:t>110 295</w:t>
      </w:r>
      <w:r w:rsidRPr="00592897">
        <w:rPr>
          <w:sz w:val="24"/>
          <w:szCs w:val="24"/>
        </w:rPr>
        <w:t xml:space="preserve"> кв.м.</w:t>
      </w:r>
      <w:r w:rsidR="00190C15" w:rsidRPr="00592897">
        <w:rPr>
          <w:sz w:val="24"/>
          <w:szCs w:val="24"/>
        </w:rPr>
        <w:t xml:space="preserve"> </w:t>
      </w:r>
    </w:p>
    <w:p w:rsidR="00860BBB" w:rsidRPr="00592897" w:rsidRDefault="00D46A46" w:rsidP="00D46A46">
      <w:pPr>
        <w:pStyle w:val="a5"/>
        <w:tabs>
          <w:tab w:val="left" w:pos="567"/>
        </w:tabs>
        <w:spacing w:after="0"/>
        <w:ind w:left="0"/>
        <w:jc w:val="both"/>
        <w:rPr>
          <w:rFonts w:eastAsia="Calibri"/>
          <w:b/>
          <w:sz w:val="24"/>
          <w:szCs w:val="24"/>
        </w:rPr>
      </w:pPr>
      <w:r w:rsidRPr="00592897">
        <w:rPr>
          <w:rFonts w:eastAsia="Calibri"/>
          <w:b/>
          <w:sz w:val="24"/>
          <w:szCs w:val="24"/>
        </w:rPr>
        <w:tab/>
      </w:r>
      <w:r w:rsidR="00BE4D64" w:rsidRPr="00592897">
        <w:rPr>
          <w:rFonts w:eastAsia="Calibri"/>
          <w:b/>
          <w:sz w:val="24"/>
          <w:szCs w:val="24"/>
        </w:rPr>
        <w:t>7</w:t>
      </w:r>
      <w:r w:rsidR="00860BBB" w:rsidRPr="00592897">
        <w:rPr>
          <w:rFonts w:eastAsia="Calibri"/>
          <w:b/>
          <w:sz w:val="24"/>
          <w:szCs w:val="24"/>
        </w:rPr>
        <w:t>. Жилищно-коммунальное хозяйство</w:t>
      </w:r>
    </w:p>
    <w:p w:rsidR="00860BBB" w:rsidRPr="00933B60" w:rsidRDefault="00141101" w:rsidP="00D46A46">
      <w:pPr>
        <w:pStyle w:val="a5"/>
        <w:tabs>
          <w:tab w:val="left" w:pos="709"/>
        </w:tabs>
        <w:spacing w:after="0"/>
        <w:ind w:left="0" w:firstLine="567"/>
        <w:jc w:val="both"/>
        <w:rPr>
          <w:sz w:val="24"/>
          <w:szCs w:val="24"/>
        </w:rPr>
      </w:pPr>
      <w:r w:rsidRPr="00933B60">
        <w:rPr>
          <w:b/>
          <w:sz w:val="24"/>
          <w:szCs w:val="24"/>
        </w:rPr>
        <w:t>27.</w:t>
      </w:r>
      <w:r w:rsidRPr="00933B60">
        <w:rPr>
          <w:sz w:val="24"/>
          <w:szCs w:val="24"/>
        </w:rPr>
        <w:t xml:space="preserve"> </w:t>
      </w:r>
      <w:r w:rsidR="00860BBB" w:rsidRPr="00933B60">
        <w:rPr>
          <w:sz w:val="24"/>
          <w:szCs w:val="24"/>
        </w:rPr>
        <w:t>Показатель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E722B8" w:rsidRPr="00933B60">
        <w:rPr>
          <w:sz w:val="24"/>
          <w:szCs w:val="24"/>
        </w:rPr>
        <w:t>,</w:t>
      </w:r>
      <w:r w:rsidR="00860BBB" w:rsidRPr="00933B60">
        <w:rPr>
          <w:sz w:val="24"/>
          <w:szCs w:val="24"/>
        </w:rPr>
        <w:t xml:space="preserve"> </w:t>
      </w:r>
      <w:r w:rsidR="00130F8D" w:rsidRPr="00933B60">
        <w:rPr>
          <w:sz w:val="24"/>
          <w:szCs w:val="24"/>
        </w:rPr>
        <w:t xml:space="preserve">составляет </w:t>
      </w:r>
      <w:r w:rsidR="0054592C" w:rsidRPr="00933B60">
        <w:rPr>
          <w:sz w:val="24"/>
          <w:szCs w:val="24"/>
        </w:rPr>
        <w:t>100</w:t>
      </w:r>
      <w:r w:rsidR="00130F8D" w:rsidRPr="00933B60">
        <w:rPr>
          <w:sz w:val="24"/>
          <w:szCs w:val="24"/>
        </w:rPr>
        <w:t>%.</w:t>
      </w:r>
      <w:r w:rsidR="00313077" w:rsidRPr="00933B60">
        <w:rPr>
          <w:sz w:val="24"/>
          <w:szCs w:val="24"/>
        </w:rPr>
        <w:t xml:space="preserve"> </w:t>
      </w:r>
      <w:proofErr w:type="gramStart"/>
      <w:r w:rsidR="00313077" w:rsidRPr="00933B60">
        <w:rPr>
          <w:sz w:val="24"/>
          <w:szCs w:val="24"/>
        </w:rPr>
        <w:t>П</w:t>
      </w:r>
      <w:r w:rsidR="0054592C" w:rsidRPr="00933B60">
        <w:rPr>
          <w:sz w:val="24"/>
          <w:szCs w:val="24"/>
        </w:rPr>
        <w:t>оказатель</w:t>
      </w:r>
      <w:proofErr w:type="gramEnd"/>
      <w:r w:rsidR="0054592C" w:rsidRPr="00933B60">
        <w:rPr>
          <w:sz w:val="24"/>
          <w:szCs w:val="24"/>
        </w:rPr>
        <w:t xml:space="preserve"> достигнут благодаря </w:t>
      </w:r>
      <w:r w:rsidR="00860BBB" w:rsidRPr="00933B60">
        <w:rPr>
          <w:sz w:val="24"/>
          <w:szCs w:val="24"/>
        </w:rPr>
        <w:t>активн</w:t>
      </w:r>
      <w:r w:rsidR="0054592C" w:rsidRPr="00933B60">
        <w:rPr>
          <w:sz w:val="24"/>
          <w:szCs w:val="24"/>
        </w:rPr>
        <w:t>ой</w:t>
      </w:r>
      <w:r w:rsidR="00860BBB" w:rsidRPr="00933B60">
        <w:rPr>
          <w:sz w:val="24"/>
          <w:szCs w:val="24"/>
        </w:rPr>
        <w:t xml:space="preserve"> </w:t>
      </w:r>
      <w:r w:rsidR="003A2670" w:rsidRPr="00933B60">
        <w:rPr>
          <w:sz w:val="24"/>
          <w:szCs w:val="24"/>
        </w:rPr>
        <w:t>разъяснительн</w:t>
      </w:r>
      <w:r w:rsidR="00313077" w:rsidRPr="00933B60">
        <w:rPr>
          <w:sz w:val="24"/>
          <w:szCs w:val="24"/>
        </w:rPr>
        <w:t>ой</w:t>
      </w:r>
      <w:r w:rsidR="003A2670" w:rsidRPr="00933B60">
        <w:rPr>
          <w:sz w:val="24"/>
          <w:szCs w:val="24"/>
        </w:rPr>
        <w:t xml:space="preserve"> работ</w:t>
      </w:r>
      <w:r w:rsidR="00313077" w:rsidRPr="00933B60">
        <w:rPr>
          <w:sz w:val="24"/>
          <w:szCs w:val="24"/>
        </w:rPr>
        <w:t>е</w:t>
      </w:r>
      <w:r w:rsidR="003A2670" w:rsidRPr="00933B60">
        <w:rPr>
          <w:sz w:val="24"/>
          <w:szCs w:val="24"/>
        </w:rPr>
        <w:t xml:space="preserve"> </w:t>
      </w:r>
      <w:r w:rsidR="00860BBB" w:rsidRPr="00933B60">
        <w:rPr>
          <w:sz w:val="24"/>
          <w:szCs w:val="24"/>
        </w:rPr>
        <w:t xml:space="preserve">среди населения о необходимости и важности управления жилым фондом. Также </w:t>
      </w:r>
      <w:r w:rsidR="00313077" w:rsidRPr="00933B60">
        <w:rPr>
          <w:sz w:val="24"/>
          <w:szCs w:val="24"/>
        </w:rPr>
        <w:t xml:space="preserve">до населения </w:t>
      </w:r>
      <w:r w:rsidR="00860BBB" w:rsidRPr="00933B60">
        <w:rPr>
          <w:sz w:val="24"/>
          <w:szCs w:val="24"/>
        </w:rPr>
        <w:t xml:space="preserve">доводится информация о возможности смены способа управления </w:t>
      </w:r>
      <w:r w:rsidR="003A2670" w:rsidRPr="00933B60">
        <w:rPr>
          <w:sz w:val="24"/>
          <w:szCs w:val="24"/>
        </w:rPr>
        <w:t xml:space="preserve">домами </w:t>
      </w:r>
      <w:r w:rsidR="00860BBB" w:rsidRPr="00933B60">
        <w:rPr>
          <w:sz w:val="24"/>
          <w:szCs w:val="24"/>
        </w:rPr>
        <w:t>(УК, ТСЖ, непосредственный способ) по желанию граждан, для создания более комфортных условий проживания.</w:t>
      </w:r>
    </w:p>
    <w:p w:rsidR="00860BBB" w:rsidRPr="00933B60" w:rsidRDefault="00141101" w:rsidP="00D46A46">
      <w:pPr>
        <w:pStyle w:val="a5"/>
        <w:tabs>
          <w:tab w:val="left" w:pos="709"/>
        </w:tabs>
        <w:spacing w:after="0"/>
        <w:ind w:left="0" w:firstLine="567"/>
        <w:jc w:val="both"/>
        <w:rPr>
          <w:sz w:val="24"/>
          <w:szCs w:val="24"/>
        </w:rPr>
      </w:pPr>
      <w:r w:rsidRPr="00933B60">
        <w:rPr>
          <w:b/>
          <w:sz w:val="24"/>
          <w:szCs w:val="24"/>
        </w:rPr>
        <w:t>28.</w:t>
      </w:r>
      <w:r w:rsidRPr="00933B60">
        <w:rPr>
          <w:sz w:val="24"/>
          <w:szCs w:val="24"/>
        </w:rPr>
        <w:t xml:space="preserve"> </w:t>
      </w:r>
      <w:r w:rsidR="00217BAF" w:rsidRPr="00933B60">
        <w:rPr>
          <w:sz w:val="24"/>
          <w:szCs w:val="24"/>
        </w:rPr>
        <w:t xml:space="preserve">Показатель </w:t>
      </w:r>
      <w:r w:rsidR="00860BBB" w:rsidRPr="00933B60">
        <w:rPr>
          <w:sz w:val="24"/>
          <w:szCs w:val="24"/>
        </w:rPr>
        <w:t xml:space="preserve">«Доля организаций коммунального комплекса, осуществляющих производство товаров, оказание услуг по </w:t>
      </w:r>
      <w:proofErr w:type="spellStart"/>
      <w:r w:rsidR="00860BBB" w:rsidRPr="00933B60">
        <w:rPr>
          <w:sz w:val="24"/>
          <w:szCs w:val="24"/>
        </w:rPr>
        <w:t>водо</w:t>
      </w:r>
      <w:proofErr w:type="spellEnd"/>
      <w:r w:rsidR="00860BBB" w:rsidRPr="00933B60">
        <w:rPr>
          <w:sz w:val="24"/>
          <w:szCs w:val="24"/>
        </w:rPr>
        <w:t>-, тепл</w:t>
      </w:r>
      <w:proofErr w:type="gramStart"/>
      <w:r w:rsidR="00860BBB" w:rsidRPr="00933B60">
        <w:rPr>
          <w:sz w:val="24"/>
          <w:szCs w:val="24"/>
        </w:rPr>
        <w:t>о-</w:t>
      </w:r>
      <w:proofErr w:type="gramEnd"/>
      <w:r w:rsidR="00860BBB" w:rsidRPr="00933B60">
        <w:rPr>
          <w:sz w:val="24"/>
          <w:szCs w:val="24"/>
        </w:rPr>
        <w:t xml:space="preserve">, </w:t>
      </w:r>
      <w:proofErr w:type="spellStart"/>
      <w:r w:rsidR="00860BBB" w:rsidRPr="00933B60">
        <w:rPr>
          <w:sz w:val="24"/>
          <w:szCs w:val="24"/>
        </w:rPr>
        <w:t>газо</w:t>
      </w:r>
      <w:proofErr w:type="spellEnd"/>
      <w:r w:rsidR="00860BBB" w:rsidRPr="00933B60">
        <w:rPr>
          <w:sz w:val="24"/>
          <w:szCs w:val="24"/>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r w:rsidR="00B31D63" w:rsidRPr="00933B60">
        <w:rPr>
          <w:sz w:val="24"/>
          <w:szCs w:val="24"/>
        </w:rPr>
        <w:t>, не изменился – 8</w:t>
      </w:r>
      <w:r w:rsidR="00A75560" w:rsidRPr="00933B60">
        <w:rPr>
          <w:sz w:val="24"/>
          <w:szCs w:val="24"/>
        </w:rPr>
        <w:t>1</w:t>
      </w:r>
      <w:r w:rsidR="00B31D63" w:rsidRPr="00933B60">
        <w:rPr>
          <w:sz w:val="24"/>
          <w:szCs w:val="24"/>
        </w:rPr>
        <w:t>,</w:t>
      </w:r>
      <w:r w:rsidR="00A75560" w:rsidRPr="00933B60">
        <w:rPr>
          <w:sz w:val="24"/>
          <w:szCs w:val="24"/>
        </w:rPr>
        <w:t>0</w:t>
      </w:r>
      <w:r w:rsidR="00B31D63" w:rsidRPr="00933B60">
        <w:rPr>
          <w:sz w:val="24"/>
          <w:szCs w:val="24"/>
        </w:rPr>
        <w:t>% (в 20</w:t>
      </w:r>
      <w:r w:rsidR="00A75560" w:rsidRPr="00933B60">
        <w:rPr>
          <w:sz w:val="24"/>
          <w:szCs w:val="24"/>
        </w:rPr>
        <w:t>2</w:t>
      </w:r>
      <w:r w:rsidR="00933B60" w:rsidRPr="00933B60">
        <w:rPr>
          <w:sz w:val="24"/>
          <w:szCs w:val="24"/>
        </w:rPr>
        <w:t>1</w:t>
      </w:r>
      <w:r w:rsidR="00A75560" w:rsidRPr="00933B60">
        <w:rPr>
          <w:sz w:val="24"/>
          <w:szCs w:val="24"/>
        </w:rPr>
        <w:t xml:space="preserve"> </w:t>
      </w:r>
      <w:r w:rsidR="00B31D63" w:rsidRPr="00933B60">
        <w:rPr>
          <w:sz w:val="24"/>
          <w:szCs w:val="24"/>
        </w:rPr>
        <w:t>году также 8</w:t>
      </w:r>
      <w:r w:rsidR="00A75560" w:rsidRPr="00933B60">
        <w:rPr>
          <w:sz w:val="24"/>
          <w:szCs w:val="24"/>
        </w:rPr>
        <w:t>1</w:t>
      </w:r>
      <w:r w:rsidR="00B31D63" w:rsidRPr="00933B60">
        <w:rPr>
          <w:sz w:val="24"/>
          <w:szCs w:val="24"/>
        </w:rPr>
        <w:t>,</w:t>
      </w:r>
      <w:r w:rsidR="00A75560" w:rsidRPr="00933B60">
        <w:rPr>
          <w:sz w:val="24"/>
          <w:szCs w:val="24"/>
        </w:rPr>
        <w:t>0</w:t>
      </w:r>
      <w:r w:rsidR="00B31D63" w:rsidRPr="00933B60">
        <w:rPr>
          <w:sz w:val="24"/>
          <w:szCs w:val="24"/>
        </w:rPr>
        <w:t>%).</w:t>
      </w:r>
    </w:p>
    <w:p w:rsidR="001403DD" w:rsidRPr="00A55F94" w:rsidRDefault="001027AB" w:rsidP="00D46A46">
      <w:pPr>
        <w:pStyle w:val="a5"/>
        <w:tabs>
          <w:tab w:val="left" w:pos="709"/>
        </w:tabs>
        <w:spacing w:after="0"/>
        <w:ind w:left="0" w:firstLine="567"/>
        <w:jc w:val="both"/>
        <w:rPr>
          <w:sz w:val="24"/>
          <w:szCs w:val="24"/>
        </w:rPr>
      </w:pPr>
      <w:r w:rsidRPr="00A55F94">
        <w:rPr>
          <w:b/>
          <w:sz w:val="24"/>
          <w:szCs w:val="24"/>
        </w:rPr>
        <w:t>29.</w:t>
      </w:r>
      <w:r w:rsidRPr="00A55F94">
        <w:rPr>
          <w:sz w:val="24"/>
          <w:szCs w:val="24"/>
        </w:rPr>
        <w:t xml:space="preserve"> </w:t>
      </w:r>
      <w:r w:rsidR="00A97475" w:rsidRPr="00A55F94">
        <w:rPr>
          <w:sz w:val="24"/>
          <w:szCs w:val="24"/>
        </w:rPr>
        <w:t>В 20</w:t>
      </w:r>
      <w:r w:rsidR="00313077" w:rsidRPr="00A55F94">
        <w:rPr>
          <w:sz w:val="24"/>
          <w:szCs w:val="24"/>
        </w:rPr>
        <w:t>2</w:t>
      </w:r>
      <w:r w:rsidR="00933B60" w:rsidRPr="00A55F94">
        <w:rPr>
          <w:sz w:val="24"/>
          <w:szCs w:val="24"/>
        </w:rPr>
        <w:t>2</w:t>
      </w:r>
      <w:r w:rsidR="00A97475" w:rsidRPr="00A55F94">
        <w:rPr>
          <w:sz w:val="24"/>
          <w:szCs w:val="24"/>
        </w:rPr>
        <w:t xml:space="preserve"> году </w:t>
      </w:r>
      <w:r w:rsidR="00F07188" w:rsidRPr="00A55F94">
        <w:rPr>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r w:rsidR="00A97475" w:rsidRPr="00A55F94">
        <w:rPr>
          <w:sz w:val="24"/>
          <w:szCs w:val="24"/>
        </w:rPr>
        <w:t>,</w:t>
      </w:r>
      <w:r w:rsidR="00F07188" w:rsidRPr="00A55F94">
        <w:rPr>
          <w:sz w:val="24"/>
          <w:szCs w:val="24"/>
        </w:rPr>
        <w:t xml:space="preserve"> </w:t>
      </w:r>
      <w:r w:rsidR="00A97475" w:rsidRPr="00A55F94">
        <w:rPr>
          <w:sz w:val="24"/>
          <w:szCs w:val="24"/>
        </w:rPr>
        <w:t>составила</w:t>
      </w:r>
      <w:r w:rsidR="00733526" w:rsidRPr="00A55F94">
        <w:rPr>
          <w:sz w:val="24"/>
          <w:szCs w:val="24"/>
        </w:rPr>
        <w:t xml:space="preserve"> 9</w:t>
      </w:r>
      <w:r w:rsidR="00933B60" w:rsidRPr="00A55F94">
        <w:rPr>
          <w:sz w:val="24"/>
          <w:szCs w:val="24"/>
        </w:rPr>
        <w:t>9,0</w:t>
      </w:r>
      <w:r w:rsidR="00733526" w:rsidRPr="00A55F94">
        <w:rPr>
          <w:sz w:val="24"/>
          <w:szCs w:val="24"/>
        </w:rPr>
        <w:t>%</w:t>
      </w:r>
      <w:r w:rsidR="00B31D63" w:rsidRPr="00A55F94">
        <w:rPr>
          <w:sz w:val="24"/>
          <w:szCs w:val="24"/>
        </w:rPr>
        <w:t>.</w:t>
      </w:r>
    </w:p>
    <w:p w:rsidR="001027AB" w:rsidRPr="00992D2A" w:rsidRDefault="001027AB" w:rsidP="00D46A46">
      <w:pPr>
        <w:pStyle w:val="a5"/>
        <w:tabs>
          <w:tab w:val="left" w:pos="709"/>
        </w:tabs>
        <w:spacing w:after="0"/>
        <w:ind w:left="0" w:firstLine="567"/>
        <w:jc w:val="both"/>
        <w:rPr>
          <w:sz w:val="24"/>
          <w:szCs w:val="24"/>
        </w:rPr>
      </w:pPr>
      <w:r w:rsidRPr="00992D2A">
        <w:rPr>
          <w:b/>
          <w:sz w:val="24"/>
          <w:szCs w:val="24"/>
        </w:rPr>
        <w:lastRenderedPageBreak/>
        <w:t>30.</w:t>
      </w:r>
      <w:r w:rsidRPr="00992D2A">
        <w:rPr>
          <w:sz w:val="24"/>
          <w:szCs w:val="24"/>
        </w:rPr>
        <w:t xml:space="preserve"> </w:t>
      </w:r>
      <w:proofErr w:type="gramStart"/>
      <w:r w:rsidRPr="00992D2A">
        <w:rPr>
          <w:sz w:val="24"/>
          <w:szCs w:val="24"/>
        </w:rPr>
        <w:t>Показатель «</w:t>
      </w:r>
      <w:r w:rsidRPr="00992D2A">
        <w:rPr>
          <w:bCs/>
          <w:sz w:val="24"/>
          <w:szCs w:val="24"/>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w:t>
      </w:r>
      <w:r w:rsidRPr="00992D2A">
        <w:rPr>
          <w:bCs/>
          <w:sz w:val="24"/>
          <w:szCs w:val="24"/>
        </w:rPr>
        <w:br/>
        <w:t xml:space="preserve">в качестве нуждающегося в жилых помещениях» составил </w:t>
      </w:r>
      <w:r w:rsidR="00992D2A" w:rsidRPr="00992D2A">
        <w:rPr>
          <w:bCs/>
          <w:sz w:val="24"/>
          <w:szCs w:val="24"/>
        </w:rPr>
        <w:t>5,0</w:t>
      </w:r>
      <w:r w:rsidRPr="00992D2A">
        <w:rPr>
          <w:bCs/>
          <w:sz w:val="24"/>
          <w:szCs w:val="24"/>
        </w:rPr>
        <w:t>%.</w:t>
      </w:r>
      <w:r w:rsidR="00516ABB" w:rsidRPr="00992D2A">
        <w:t xml:space="preserve"> </w:t>
      </w:r>
      <w:r w:rsidR="00992D2A" w:rsidRPr="00992D2A">
        <w:rPr>
          <w:sz w:val="24"/>
          <w:szCs w:val="24"/>
        </w:rPr>
        <w:t>Снижение показателя обусловлено увеличением финансирования средств краевого и федерального бюджета, сокращением численности населения, состоящего на учете в качестве нуждающегося в жилых помещениях в связи с перерегистрацией.</w:t>
      </w:r>
      <w:proofErr w:type="gramEnd"/>
    </w:p>
    <w:p w:rsidR="001D2924" w:rsidRPr="00992D2A" w:rsidRDefault="00D46A46" w:rsidP="00D46A46">
      <w:pPr>
        <w:pStyle w:val="a5"/>
        <w:tabs>
          <w:tab w:val="left" w:pos="567"/>
        </w:tabs>
        <w:spacing w:after="0"/>
        <w:ind w:left="0"/>
        <w:jc w:val="both"/>
        <w:rPr>
          <w:rFonts w:eastAsia="Calibri"/>
          <w:b/>
          <w:sz w:val="24"/>
          <w:szCs w:val="24"/>
        </w:rPr>
      </w:pPr>
      <w:r w:rsidRPr="00992D2A">
        <w:rPr>
          <w:rFonts w:eastAsia="Calibri"/>
          <w:b/>
          <w:sz w:val="24"/>
          <w:szCs w:val="24"/>
        </w:rPr>
        <w:tab/>
      </w:r>
      <w:r w:rsidR="00BE4D64" w:rsidRPr="00992D2A">
        <w:rPr>
          <w:rFonts w:eastAsia="Calibri"/>
          <w:b/>
          <w:sz w:val="24"/>
          <w:szCs w:val="24"/>
        </w:rPr>
        <w:t>8</w:t>
      </w:r>
      <w:r w:rsidR="001D2924" w:rsidRPr="00992D2A">
        <w:rPr>
          <w:rFonts w:eastAsia="Calibri"/>
          <w:b/>
          <w:sz w:val="24"/>
          <w:szCs w:val="24"/>
        </w:rPr>
        <w:t>. Организация муниципального управления</w:t>
      </w:r>
    </w:p>
    <w:p w:rsidR="001B3A1D" w:rsidRPr="001B3A1D" w:rsidRDefault="001027AB" w:rsidP="001B3A1D">
      <w:pPr>
        <w:spacing w:after="0" w:line="240" w:lineRule="auto"/>
        <w:ind w:firstLine="708"/>
        <w:jc w:val="both"/>
        <w:rPr>
          <w:rFonts w:ascii="Times New Roman" w:hAnsi="Times New Roman"/>
          <w:sz w:val="24"/>
          <w:szCs w:val="24"/>
        </w:rPr>
      </w:pPr>
      <w:r w:rsidRPr="001B3A1D">
        <w:rPr>
          <w:rFonts w:ascii="Times New Roman" w:hAnsi="Times New Roman"/>
          <w:b/>
          <w:sz w:val="24"/>
          <w:szCs w:val="24"/>
        </w:rPr>
        <w:t>31.</w:t>
      </w:r>
      <w:r w:rsidRPr="001B3A1D">
        <w:rPr>
          <w:rFonts w:ascii="Times New Roman" w:hAnsi="Times New Roman"/>
          <w:sz w:val="24"/>
          <w:szCs w:val="24"/>
        </w:rPr>
        <w:t xml:space="preserve"> </w:t>
      </w:r>
      <w:r w:rsidR="001B3A1D" w:rsidRPr="001B3A1D">
        <w:rPr>
          <w:rFonts w:ascii="Times New Roman" w:hAnsi="Times New Roman"/>
          <w:sz w:val="24"/>
          <w:szCs w:val="24"/>
        </w:rPr>
        <w:t>По итогам исполнения бюджета Чайковского городского округа за 2022 год доля налоговых и неналоговых доходов местного бюджета в общем объеме собственных доходов в 2022 году составила 46,3%, что на 2,7 пункта ниже уровня 2021 года. Снижение доли налоговых и неналоговых доходов обусловлено значительным увеличением объема безвозмездных поступлений (в основном за счет поступления межбюджетных трансфертов на переселение граждан из аварийного жилищного фонда).</w:t>
      </w:r>
    </w:p>
    <w:p w:rsidR="00FE201E" w:rsidRPr="001B3A1D" w:rsidRDefault="001B3A1D" w:rsidP="001B3A1D">
      <w:pPr>
        <w:pStyle w:val="ConsPlusNormal"/>
        <w:ind w:firstLine="567"/>
        <w:jc w:val="both"/>
        <w:rPr>
          <w:rFonts w:ascii="Times New Roman" w:hAnsi="Times New Roman" w:cs="Times New Roman"/>
          <w:sz w:val="24"/>
          <w:szCs w:val="24"/>
        </w:rPr>
      </w:pPr>
      <w:r w:rsidRPr="001B3A1D">
        <w:rPr>
          <w:rFonts w:ascii="Times New Roman" w:hAnsi="Times New Roman" w:cs="Times New Roman"/>
          <w:sz w:val="24"/>
          <w:szCs w:val="24"/>
        </w:rPr>
        <w:t>Высокая доля в прогнозах 2023</w:t>
      </w:r>
      <w:r>
        <w:rPr>
          <w:rFonts w:ascii="Times New Roman" w:hAnsi="Times New Roman" w:cs="Times New Roman"/>
          <w:sz w:val="24"/>
          <w:szCs w:val="24"/>
        </w:rPr>
        <w:t xml:space="preserve"> и </w:t>
      </w:r>
      <w:r w:rsidRPr="001B3A1D">
        <w:rPr>
          <w:rFonts w:ascii="Times New Roman" w:hAnsi="Times New Roman" w:cs="Times New Roman"/>
          <w:sz w:val="24"/>
          <w:szCs w:val="24"/>
        </w:rPr>
        <w:t>202</w:t>
      </w:r>
      <w:r>
        <w:rPr>
          <w:rFonts w:ascii="Times New Roman" w:hAnsi="Times New Roman" w:cs="Times New Roman"/>
          <w:sz w:val="24"/>
          <w:szCs w:val="24"/>
        </w:rPr>
        <w:t>4</w:t>
      </w:r>
      <w:r w:rsidRPr="001B3A1D">
        <w:rPr>
          <w:rFonts w:ascii="Times New Roman" w:hAnsi="Times New Roman" w:cs="Times New Roman"/>
          <w:sz w:val="24"/>
          <w:szCs w:val="24"/>
        </w:rPr>
        <w:t xml:space="preserve"> годов обоснована снижением уровня безвозмездных поступлений по сравнению с фактическими поступлениями 2022 года.</w:t>
      </w:r>
    </w:p>
    <w:p w:rsidR="001B3A1D" w:rsidRPr="001B3A1D" w:rsidRDefault="001B3A1D" w:rsidP="001B3A1D">
      <w:pPr>
        <w:pStyle w:val="ConsPlusNormal"/>
        <w:ind w:firstLine="567"/>
        <w:jc w:val="both"/>
        <w:rPr>
          <w:rFonts w:ascii="Times New Roman" w:hAnsi="Times New Roman"/>
          <w:sz w:val="24"/>
          <w:szCs w:val="24"/>
        </w:rPr>
      </w:pPr>
      <w:r w:rsidRPr="001B3A1D">
        <w:rPr>
          <w:rFonts w:ascii="Times New Roman" w:hAnsi="Times New Roman" w:cs="Times New Roman"/>
          <w:sz w:val="24"/>
          <w:szCs w:val="24"/>
        </w:rPr>
        <w:t>Значительное увеличение уровня в прогнозе доходов 2025 года обусловлено уменьшением дотации на выравнивание бюджетной обеспеченности и сокращением объема иных межбюджетных трансфертов в связи с отсутствием запланированных мероприятий по обеспечению устойчивого сокращения непригодного для проживания жилого фонда.</w:t>
      </w:r>
    </w:p>
    <w:p w:rsidR="001027AB" w:rsidRPr="001B3A1D" w:rsidRDefault="001027AB" w:rsidP="001B7B7C">
      <w:pPr>
        <w:pStyle w:val="a5"/>
        <w:tabs>
          <w:tab w:val="left" w:pos="709"/>
        </w:tabs>
        <w:spacing w:after="0"/>
        <w:ind w:left="0" w:firstLine="567"/>
        <w:jc w:val="both"/>
        <w:rPr>
          <w:sz w:val="24"/>
          <w:szCs w:val="24"/>
        </w:rPr>
      </w:pPr>
      <w:r w:rsidRPr="001B3A1D">
        <w:rPr>
          <w:b/>
          <w:sz w:val="24"/>
          <w:szCs w:val="24"/>
        </w:rPr>
        <w:t>32.</w:t>
      </w:r>
      <w:r w:rsidRPr="001B3A1D">
        <w:rPr>
          <w:sz w:val="24"/>
          <w:szCs w:val="24"/>
        </w:rPr>
        <w:t xml:space="preserve"> Организаций муниципальной формы собственности, находящихся в стадии банкротства, нет.</w:t>
      </w:r>
    </w:p>
    <w:p w:rsidR="001B7B7C" w:rsidRPr="00531A5D" w:rsidRDefault="001027AB" w:rsidP="001B7B7C">
      <w:pPr>
        <w:pStyle w:val="a5"/>
        <w:tabs>
          <w:tab w:val="left" w:pos="709"/>
        </w:tabs>
        <w:spacing w:after="0"/>
        <w:ind w:left="0" w:firstLine="567"/>
        <w:jc w:val="both"/>
        <w:rPr>
          <w:sz w:val="24"/>
          <w:szCs w:val="24"/>
        </w:rPr>
      </w:pPr>
      <w:r w:rsidRPr="00531A5D">
        <w:rPr>
          <w:b/>
          <w:sz w:val="24"/>
          <w:szCs w:val="24"/>
        </w:rPr>
        <w:t>33.</w:t>
      </w:r>
      <w:r w:rsidRPr="00531A5D">
        <w:rPr>
          <w:sz w:val="24"/>
          <w:szCs w:val="24"/>
        </w:rPr>
        <w:t xml:space="preserve"> </w:t>
      </w:r>
      <w:r w:rsidR="001B7B7C" w:rsidRPr="00531A5D">
        <w:rPr>
          <w:sz w:val="24"/>
          <w:szCs w:val="24"/>
        </w:rPr>
        <w:t>Показатель «Объем не завершенного в установленные сроки строительства, осуществляемого за счет средств бюджета городского округа (муниципального района)» в 202</w:t>
      </w:r>
      <w:r w:rsidR="006D7E7B" w:rsidRPr="00531A5D">
        <w:rPr>
          <w:sz w:val="24"/>
          <w:szCs w:val="24"/>
        </w:rPr>
        <w:t>2</w:t>
      </w:r>
      <w:r w:rsidR="001B7B7C" w:rsidRPr="00531A5D">
        <w:rPr>
          <w:sz w:val="24"/>
          <w:szCs w:val="24"/>
        </w:rPr>
        <w:t xml:space="preserve"> году составил</w:t>
      </w:r>
      <w:r w:rsidR="00BD0D6A" w:rsidRPr="00531A5D">
        <w:rPr>
          <w:sz w:val="24"/>
          <w:szCs w:val="24"/>
        </w:rPr>
        <w:t xml:space="preserve"> </w:t>
      </w:r>
      <w:r w:rsidR="006D7E7B" w:rsidRPr="00531A5D">
        <w:rPr>
          <w:sz w:val="24"/>
          <w:szCs w:val="24"/>
        </w:rPr>
        <w:t>17 391,</w:t>
      </w:r>
      <w:r w:rsidR="00BD0D6A" w:rsidRPr="00531A5D">
        <w:rPr>
          <w:sz w:val="24"/>
          <w:szCs w:val="24"/>
        </w:rPr>
        <w:t>0</w:t>
      </w:r>
      <w:r w:rsidR="006D7E7B" w:rsidRPr="00531A5D">
        <w:rPr>
          <w:sz w:val="24"/>
          <w:szCs w:val="24"/>
        </w:rPr>
        <w:t>86 тыс. руб</w:t>
      </w:r>
      <w:r w:rsidR="001B7B7C" w:rsidRPr="00531A5D">
        <w:rPr>
          <w:sz w:val="24"/>
          <w:szCs w:val="24"/>
        </w:rPr>
        <w:t>.</w:t>
      </w:r>
      <w:r w:rsidR="006D7E7B" w:rsidRPr="00531A5D">
        <w:rPr>
          <w:sz w:val="24"/>
          <w:szCs w:val="24"/>
        </w:rPr>
        <w:t xml:space="preserve"> по строительству здания МДОУ д. </w:t>
      </w:r>
      <w:proofErr w:type="spellStart"/>
      <w:r w:rsidR="006D7E7B" w:rsidRPr="00531A5D">
        <w:rPr>
          <w:sz w:val="24"/>
          <w:szCs w:val="24"/>
        </w:rPr>
        <w:t>Чумна</w:t>
      </w:r>
      <w:proofErr w:type="spellEnd"/>
      <w:r w:rsidR="006D7E7B" w:rsidRPr="00531A5D">
        <w:rPr>
          <w:sz w:val="24"/>
          <w:szCs w:val="24"/>
        </w:rPr>
        <w:t>, из них 16 675,228 тыс. руб. – средства местного бюджета и 715,858 тыс. руб.</w:t>
      </w:r>
      <w:r w:rsidR="00531A5D" w:rsidRPr="00531A5D">
        <w:rPr>
          <w:sz w:val="24"/>
          <w:szCs w:val="24"/>
        </w:rPr>
        <w:t xml:space="preserve"> – дополнительные средства ме</w:t>
      </w:r>
      <w:r w:rsidR="00531A5D">
        <w:rPr>
          <w:sz w:val="24"/>
          <w:szCs w:val="24"/>
        </w:rPr>
        <w:t>с</w:t>
      </w:r>
      <w:r w:rsidR="00531A5D" w:rsidRPr="00531A5D">
        <w:rPr>
          <w:sz w:val="24"/>
          <w:szCs w:val="24"/>
        </w:rPr>
        <w:t>тного бюджета.</w:t>
      </w:r>
    </w:p>
    <w:p w:rsidR="001B7B7C" w:rsidRPr="001B3A1D" w:rsidRDefault="001027AB" w:rsidP="00D46A46">
      <w:pPr>
        <w:pStyle w:val="1"/>
        <w:spacing w:after="0" w:line="240" w:lineRule="auto"/>
        <w:ind w:left="0" w:firstLine="567"/>
        <w:jc w:val="both"/>
        <w:rPr>
          <w:rFonts w:ascii="Times New Roman" w:hAnsi="Times New Roman"/>
          <w:sz w:val="24"/>
          <w:szCs w:val="24"/>
        </w:rPr>
      </w:pPr>
      <w:r w:rsidRPr="001B3A1D">
        <w:rPr>
          <w:rFonts w:ascii="Times New Roman" w:hAnsi="Times New Roman"/>
          <w:b/>
          <w:sz w:val="24"/>
          <w:szCs w:val="24"/>
        </w:rPr>
        <w:t>3</w:t>
      </w:r>
      <w:r w:rsidRPr="005C61F4">
        <w:rPr>
          <w:rFonts w:ascii="Times New Roman" w:hAnsi="Times New Roman"/>
          <w:b/>
          <w:sz w:val="24"/>
          <w:szCs w:val="24"/>
        </w:rPr>
        <w:t>4.</w:t>
      </w:r>
      <w:r w:rsidRPr="001B3A1D">
        <w:rPr>
          <w:rFonts w:ascii="Times New Roman" w:hAnsi="Times New Roman"/>
          <w:sz w:val="24"/>
          <w:szCs w:val="24"/>
        </w:rPr>
        <w:t xml:space="preserve"> </w:t>
      </w:r>
      <w:r w:rsidR="0037025A" w:rsidRPr="001B3A1D">
        <w:rPr>
          <w:rFonts w:ascii="Times New Roman" w:hAnsi="Times New Roman"/>
          <w:sz w:val="24"/>
          <w:szCs w:val="24"/>
        </w:rPr>
        <w:t>Задолженность по оплате труда в муниципальных учреждениях отсутствует.</w:t>
      </w:r>
    </w:p>
    <w:p w:rsidR="00F446D3" w:rsidRDefault="001027AB" w:rsidP="001B3A1D">
      <w:pPr>
        <w:pStyle w:val="1"/>
        <w:spacing w:after="0" w:line="240" w:lineRule="auto"/>
        <w:ind w:left="0" w:firstLine="567"/>
        <w:jc w:val="both"/>
        <w:rPr>
          <w:rFonts w:ascii="Times New Roman" w:hAnsi="Times New Roman"/>
          <w:sz w:val="24"/>
          <w:szCs w:val="24"/>
        </w:rPr>
      </w:pPr>
      <w:r w:rsidRPr="001B3A1D">
        <w:rPr>
          <w:rFonts w:ascii="Times New Roman" w:hAnsi="Times New Roman"/>
          <w:b/>
          <w:sz w:val="24"/>
          <w:szCs w:val="24"/>
        </w:rPr>
        <w:t>35.</w:t>
      </w:r>
      <w:r w:rsidRPr="001B3A1D">
        <w:rPr>
          <w:rFonts w:ascii="Times New Roman" w:hAnsi="Times New Roman"/>
          <w:sz w:val="24"/>
          <w:szCs w:val="24"/>
        </w:rPr>
        <w:t xml:space="preserve"> </w:t>
      </w:r>
      <w:r w:rsidR="001B3A1D" w:rsidRPr="001B3A1D">
        <w:rPr>
          <w:rFonts w:ascii="Times New Roman" w:hAnsi="Times New Roman"/>
          <w:sz w:val="24"/>
          <w:szCs w:val="24"/>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за 2022 год составили </w:t>
      </w:r>
      <w:r w:rsidR="00F446D3">
        <w:rPr>
          <w:rFonts w:ascii="Times New Roman" w:hAnsi="Times New Roman"/>
          <w:sz w:val="24"/>
          <w:szCs w:val="24"/>
        </w:rPr>
        <w:t>2 063,1</w:t>
      </w:r>
      <w:r w:rsidR="001B3A1D" w:rsidRPr="001B3A1D">
        <w:rPr>
          <w:rFonts w:ascii="Times New Roman" w:hAnsi="Times New Roman"/>
          <w:sz w:val="24"/>
          <w:szCs w:val="24"/>
        </w:rPr>
        <w:t xml:space="preserve"> рублей. Увеличение данного показателя по сравнению с 2021 годом и на период 2023-2025 годов объясняется</w:t>
      </w:r>
      <w:r w:rsidR="00F446D3">
        <w:rPr>
          <w:rFonts w:ascii="Times New Roman" w:hAnsi="Times New Roman"/>
          <w:sz w:val="24"/>
          <w:szCs w:val="24"/>
        </w:rPr>
        <w:t>:</w:t>
      </w:r>
    </w:p>
    <w:p w:rsidR="00F446D3" w:rsidRDefault="00F446D3" w:rsidP="001B3A1D">
      <w:pPr>
        <w:pStyle w:val="1"/>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изменениями «Методических рекомендаций по подготовке доклада глав местных администраций городских и муниципальных округов, муниципальных районов о достигнутых значениях показателей для оценки эффективности деятельности органов местного самоуправления городских и муниципальных округов и муниципальных районов за отчетный год и их планируемых значениях на 3-летний период» в части применения для расчета показателя дополнительных кодов классификации сектора государственного управления 222 («Транспортные услуги»), 226 («Прочие</w:t>
      </w:r>
      <w:proofErr w:type="gramEnd"/>
      <w:r>
        <w:rPr>
          <w:rFonts w:ascii="Times New Roman" w:hAnsi="Times New Roman"/>
          <w:sz w:val="24"/>
          <w:szCs w:val="24"/>
        </w:rPr>
        <w:t xml:space="preserve"> работы, услуги»), 266 («Социальные пособия и компенсации персоналу в денежной форме»);</w:t>
      </w:r>
    </w:p>
    <w:p w:rsidR="00E6522E" w:rsidRDefault="00F446D3" w:rsidP="001B3A1D">
      <w:pPr>
        <w:pStyle w:val="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увеличением численности сотрудников ОМСУ на 2 единицы, изменением штатных единиц между группами должностей муниципальных служащих, </w:t>
      </w:r>
      <w:r w:rsidR="00E6522E">
        <w:rPr>
          <w:rFonts w:ascii="Times New Roman" w:hAnsi="Times New Roman"/>
          <w:sz w:val="24"/>
          <w:szCs w:val="24"/>
        </w:rPr>
        <w:t>индексацией фонда оплаты труда работников ОМСУ в размере 4% с 1 августа 2022 года;</w:t>
      </w:r>
    </w:p>
    <w:p w:rsidR="00E6522E" w:rsidRDefault="00E6522E" w:rsidP="001B3A1D">
      <w:pPr>
        <w:pStyle w:val="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снижением среднегодовой численности постоянного населения Чайковского городского округа. </w:t>
      </w:r>
    </w:p>
    <w:p w:rsidR="001B3A1D" w:rsidRPr="001B3A1D" w:rsidRDefault="00E6522E" w:rsidP="001B3A1D">
      <w:pPr>
        <w:pStyle w:val="1"/>
        <w:spacing w:after="0" w:line="240" w:lineRule="auto"/>
        <w:ind w:left="0" w:firstLine="567"/>
        <w:jc w:val="both"/>
        <w:rPr>
          <w:rFonts w:ascii="Times New Roman" w:hAnsi="Times New Roman"/>
          <w:sz w:val="24"/>
          <w:szCs w:val="24"/>
        </w:rPr>
      </w:pPr>
      <w:r>
        <w:rPr>
          <w:rFonts w:ascii="Times New Roman" w:hAnsi="Times New Roman"/>
          <w:sz w:val="24"/>
          <w:szCs w:val="24"/>
        </w:rPr>
        <w:t>Постановлением Правительства Пермского края установлен норматив формирования расходов на содержание органов местного самоуправления Чайковского городского округа на 2022 год в размере 17,39% от собственных доходов муниципального образования, что составляет 268 299 тыс. рублей. Кассовые расходы на содержание органов местного самоуправления за счет средств местного бюджета за 2022 год составили 214 178 тыс. рублей или 79,8% от утвержденного норматива. В</w:t>
      </w:r>
      <w:r w:rsidR="001B3A1D" w:rsidRPr="001B3A1D">
        <w:rPr>
          <w:rFonts w:ascii="Times New Roman" w:hAnsi="Times New Roman"/>
          <w:sz w:val="24"/>
          <w:szCs w:val="24"/>
        </w:rPr>
        <w:t xml:space="preserve"> 2022 году обеспечена сбалансированность местного бюджета.</w:t>
      </w:r>
    </w:p>
    <w:p w:rsidR="001B3A1D" w:rsidRPr="001B3A1D" w:rsidRDefault="001B3A1D" w:rsidP="001B3A1D">
      <w:pPr>
        <w:pStyle w:val="1"/>
        <w:spacing w:after="0" w:line="240" w:lineRule="auto"/>
        <w:ind w:left="0" w:firstLine="567"/>
        <w:jc w:val="both"/>
        <w:rPr>
          <w:rFonts w:ascii="Times New Roman" w:hAnsi="Times New Roman"/>
          <w:sz w:val="24"/>
          <w:szCs w:val="24"/>
        </w:rPr>
      </w:pPr>
      <w:proofErr w:type="gramStart"/>
      <w:r w:rsidRPr="001B3A1D">
        <w:rPr>
          <w:rFonts w:ascii="Times New Roman" w:hAnsi="Times New Roman"/>
          <w:sz w:val="24"/>
          <w:szCs w:val="24"/>
        </w:rPr>
        <w:t>В 2022 году в бюджет Чайковского городского округа привлечены средства из федерального и краевого бюджетов в сумме более 813,1 млн. рублей на реализацию мероприятий национальных проектов и государственных программ, направленных на развитие территории.</w:t>
      </w:r>
      <w:proofErr w:type="gramEnd"/>
    </w:p>
    <w:p w:rsidR="001B3A1D" w:rsidRPr="001B3A1D" w:rsidRDefault="001B3A1D" w:rsidP="001B3A1D">
      <w:pPr>
        <w:pStyle w:val="1"/>
        <w:spacing w:after="0" w:line="240" w:lineRule="auto"/>
        <w:ind w:left="0" w:firstLine="567"/>
        <w:jc w:val="both"/>
        <w:rPr>
          <w:rFonts w:ascii="Times New Roman" w:hAnsi="Times New Roman"/>
          <w:sz w:val="24"/>
          <w:szCs w:val="24"/>
        </w:rPr>
      </w:pPr>
      <w:r w:rsidRPr="001B3A1D">
        <w:rPr>
          <w:rFonts w:ascii="Times New Roman" w:hAnsi="Times New Roman"/>
          <w:sz w:val="24"/>
          <w:szCs w:val="24"/>
        </w:rPr>
        <w:t>В 2022 году 98,1 % расходов бюджета Чайковского городского округа произведены в рамках реализации 13 муниципальных программ.</w:t>
      </w:r>
    </w:p>
    <w:p w:rsidR="001B3A1D" w:rsidRPr="001B3A1D" w:rsidRDefault="001B3A1D" w:rsidP="001B3A1D">
      <w:pPr>
        <w:pStyle w:val="1"/>
        <w:spacing w:after="0" w:line="240" w:lineRule="auto"/>
        <w:ind w:left="0" w:firstLine="567"/>
        <w:jc w:val="both"/>
        <w:rPr>
          <w:rFonts w:ascii="Times New Roman" w:hAnsi="Times New Roman"/>
          <w:sz w:val="24"/>
          <w:szCs w:val="24"/>
        </w:rPr>
      </w:pPr>
      <w:r w:rsidRPr="001B3A1D">
        <w:rPr>
          <w:rFonts w:ascii="Times New Roman" w:hAnsi="Times New Roman"/>
          <w:sz w:val="24"/>
          <w:szCs w:val="24"/>
        </w:rPr>
        <w:lastRenderedPageBreak/>
        <w:t xml:space="preserve">Осуществляется ежемесячный </w:t>
      </w:r>
      <w:proofErr w:type="gramStart"/>
      <w:r w:rsidRPr="001B3A1D">
        <w:rPr>
          <w:rFonts w:ascii="Times New Roman" w:hAnsi="Times New Roman"/>
          <w:sz w:val="24"/>
          <w:szCs w:val="24"/>
        </w:rPr>
        <w:t>контроль за</w:t>
      </w:r>
      <w:proofErr w:type="gramEnd"/>
      <w:r w:rsidRPr="001B3A1D">
        <w:rPr>
          <w:rFonts w:ascii="Times New Roman" w:hAnsi="Times New Roman"/>
          <w:sz w:val="24"/>
          <w:szCs w:val="24"/>
        </w:rPr>
        <w:t xml:space="preserve"> состоянием кредиторской задолженности, своевременностью выплаты заработной платы работникам муниципальных учреждений, выполнению установленных целевых показателей по заработной плате «указным» категориям работников, недопущением задолженности муниципальными учреждениями и организациями во все уровни бюджетной системы.</w:t>
      </w:r>
      <w:r w:rsidRPr="001B3A1D">
        <w:rPr>
          <w:sz w:val="24"/>
          <w:szCs w:val="24"/>
        </w:rPr>
        <w:t xml:space="preserve"> </w:t>
      </w:r>
      <w:r w:rsidRPr="001B3A1D">
        <w:rPr>
          <w:rFonts w:ascii="Times New Roman" w:hAnsi="Times New Roman"/>
          <w:sz w:val="24"/>
          <w:szCs w:val="24"/>
        </w:rPr>
        <w:t>Просроченная кредиторская задолженность по бюджету Чайковского городского округа по состоянию на 01 января 2023 года отсутствует.</w:t>
      </w:r>
    </w:p>
    <w:p w:rsidR="001B3A1D" w:rsidRPr="001B3A1D" w:rsidRDefault="001B3A1D" w:rsidP="001B3A1D">
      <w:pPr>
        <w:pStyle w:val="1"/>
        <w:spacing w:after="0" w:line="240" w:lineRule="auto"/>
        <w:ind w:left="0" w:firstLine="567"/>
        <w:jc w:val="both"/>
        <w:rPr>
          <w:rFonts w:ascii="Times New Roman" w:hAnsi="Times New Roman"/>
          <w:sz w:val="24"/>
          <w:szCs w:val="24"/>
        </w:rPr>
      </w:pPr>
      <w:r w:rsidRPr="001B3A1D">
        <w:rPr>
          <w:rFonts w:ascii="Times New Roman" w:hAnsi="Times New Roman"/>
          <w:sz w:val="24"/>
          <w:szCs w:val="24"/>
        </w:rPr>
        <w:t>В процессе исполнения бюджета в 2022 году кредитные ресурсы от финансово-кредитных организаций и бюджетов других уровней не привлекались. Муниципальный долг Чайковского городского округа на 1 января 2023 года составляет 30 млн. руб. Срок погашения предоставленного Чайковскому городскому поселению в 2018 году бюджетного кредита из бюджета Пермского края - 2024 год.</w:t>
      </w:r>
    </w:p>
    <w:p w:rsidR="002D0625" w:rsidRPr="00C05E32" w:rsidRDefault="001B3A1D" w:rsidP="001B3A1D">
      <w:pPr>
        <w:pStyle w:val="1"/>
        <w:spacing w:after="0" w:line="240" w:lineRule="auto"/>
        <w:ind w:left="0" w:firstLine="567"/>
        <w:jc w:val="both"/>
        <w:rPr>
          <w:rFonts w:ascii="Times New Roman" w:hAnsi="Times New Roman"/>
          <w:sz w:val="24"/>
          <w:szCs w:val="24"/>
        </w:rPr>
      </w:pPr>
      <w:r w:rsidRPr="001B3A1D">
        <w:rPr>
          <w:rFonts w:ascii="Times New Roman" w:hAnsi="Times New Roman"/>
          <w:sz w:val="24"/>
          <w:szCs w:val="24"/>
        </w:rPr>
        <w:t xml:space="preserve">В рамках повышения бюджетной и финансовой грамотности населения Чайковского </w:t>
      </w:r>
      <w:r w:rsidRPr="00C05E32">
        <w:rPr>
          <w:rFonts w:ascii="Times New Roman" w:hAnsi="Times New Roman"/>
          <w:sz w:val="24"/>
          <w:szCs w:val="24"/>
        </w:rPr>
        <w:t>городского округа продолжается реализация проекта «Бюджет для граждан».</w:t>
      </w:r>
      <w:r w:rsidR="00FE201E" w:rsidRPr="00C05E32">
        <w:rPr>
          <w:rFonts w:ascii="Times New Roman" w:hAnsi="Times New Roman"/>
          <w:sz w:val="24"/>
          <w:szCs w:val="24"/>
        </w:rPr>
        <w:t xml:space="preserve"> </w:t>
      </w:r>
    </w:p>
    <w:p w:rsidR="007F260A" w:rsidRPr="00A55F94" w:rsidRDefault="007F260A" w:rsidP="00D46A46">
      <w:pPr>
        <w:pStyle w:val="a5"/>
        <w:tabs>
          <w:tab w:val="left" w:pos="709"/>
        </w:tabs>
        <w:spacing w:after="0"/>
        <w:ind w:left="0" w:firstLine="567"/>
        <w:jc w:val="both"/>
        <w:rPr>
          <w:sz w:val="24"/>
          <w:szCs w:val="24"/>
        </w:rPr>
      </w:pPr>
      <w:r w:rsidRPr="00C05E32">
        <w:rPr>
          <w:b/>
          <w:sz w:val="24"/>
          <w:szCs w:val="24"/>
        </w:rPr>
        <w:t>36.</w:t>
      </w:r>
      <w:r w:rsidRPr="00C05E32">
        <w:rPr>
          <w:sz w:val="24"/>
          <w:szCs w:val="24"/>
        </w:rPr>
        <w:t xml:space="preserve"> В Чайковском городском округе</w:t>
      </w:r>
      <w:r w:rsidR="009F7D74" w:rsidRPr="00C05E32">
        <w:rPr>
          <w:sz w:val="24"/>
          <w:szCs w:val="24"/>
        </w:rPr>
        <w:t xml:space="preserve"> утверждена схема территориального планирования, </w:t>
      </w:r>
      <w:r w:rsidR="009F7D74" w:rsidRPr="00A55F94">
        <w:rPr>
          <w:sz w:val="24"/>
          <w:szCs w:val="24"/>
        </w:rPr>
        <w:t>размещенная на официальном сайте администрации в сети Интернет.</w:t>
      </w:r>
    </w:p>
    <w:p w:rsidR="00A72EAA" w:rsidRPr="00A55F94" w:rsidRDefault="007F260A" w:rsidP="00D46A46">
      <w:pPr>
        <w:pStyle w:val="a5"/>
        <w:tabs>
          <w:tab w:val="left" w:pos="709"/>
        </w:tabs>
        <w:spacing w:after="0"/>
        <w:ind w:left="0" w:firstLine="567"/>
        <w:jc w:val="both"/>
        <w:rPr>
          <w:sz w:val="24"/>
          <w:szCs w:val="24"/>
        </w:rPr>
      </w:pPr>
      <w:r w:rsidRPr="00A55F94">
        <w:rPr>
          <w:b/>
          <w:sz w:val="24"/>
          <w:szCs w:val="24"/>
        </w:rPr>
        <w:t>37.</w:t>
      </w:r>
      <w:r w:rsidRPr="00A55F94">
        <w:rPr>
          <w:sz w:val="24"/>
          <w:szCs w:val="24"/>
        </w:rPr>
        <w:t xml:space="preserve"> </w:t>
      </w:r>
      <w:r w:rsidR="00A72EAA" w:rsidRPr="00A55F94">
        <w:rPr>
          <w:sz w:val="24"/>
          <w:szCs w:val="24"/>
        </w:rPr>
        <w:t>Показатель удовлетворенности населения деятельностью ОМСУ составил в 20</w:t>
      </w:r>
      <w:r w:rsidR="002E288D" w:rsidRPr="00A55F94">
        <w:rPr>
          <w:sz w:val="24"/>
          <w:szCs w:val="24"/>
        </w:rPr>
        <w:t>2</w:t>
      </w:r>
      <w:r w:rsidR="00A55F94" w:rsidRPr="00A55F94">
        <w:rPr>
          <w:sz w:val="24"/>
          <w:szCs w:val="24"/>
        </w:rPr>
        <w:t>2</w:t>
      </w:r>
      <w:r w:rsidR="00A72EAA" w:rsidRPr="00A55F94">
        <w:rPr>
          <w:sz w:val="24"/>
          <w:szCs w:val="24"/>
        </w:rPr>
        <w:t xml:space="preserve"> году </w:t>
      </w:r>
      <w:r w:rsidR="00A55F94" w:rsidRPr="00A55F94">
        <w:rPr>
          <w:sz w:val="24"/>
          <w:szCs w:val="24"/>
        </w:rPr>
        <w:t>72,22</w:t>
      </w:r>
      <w:r w:rsidR="00A72EAA" w:rsidRPr="00A55F94">
        <w:rPr>
          <w:sz w:val="24"/>
          <w:szCs w:val="24"/>
        </w:rPr>
        <w:t xml:space="preserve">%. </w:t>
      </w:r>
      <w:r w:rsidR="002E288D" w:rsidRPr="00A55F94">
        <w:rPr>
          <w:sz w:val="24"/>
          <w:szCs w:val="24"/>
        </w:rPr>
        <w:t xml:space="preserve">Планируется </w:t>
      </w:r>
      <w:r w:rsidR="00A55F94" w:rsidRPr="00A55F94">
        <w:rPr>
          <w:sz w:val="24"/>
          <w:szCs w:val="24"/>
        </w:rPr>
        <w:t>довести его до</w:t>
      </w:r>
      <w:r w:rsidR="002E288D" w:rsidRPr="00A55F94">
        <w:rPr>
          <w:sz w:val="24"/>
          <w:szCs w:val="24"/>
        </w:rPr>
        <w:t xml:space="preserve"> уровн</w:t>
      </w:r>
      <w:r w:rsidR="00A55F94" w:rsidRPr="00A55F94">
        <w:rPr>
          <w:sz w:val="24"/>
          <w:szCs w:val="24"/>
        </w:rPr>
        <w:t>я 80,0%</w:t>
      </w:r>
      <w:r w:rsidR="002E288D" w:rsidRPr="00A55F94">
        <w:rPr>
          <w:sz w:val="24"/>
          <w:szCs w:val="24"/>
        </w:rPr>
        <w:t>.</w:t>
      </w:r>
    </w:p>
    <w:p w:rsidR="009F7D74" w:rsidRPr="00D80D21" w:rsidRDefault="009F7D74" w:rsidP="00D46A46">
      <w:pPr>
        <w:pStyle w:val="a5"/>
        <w:tabs>
          <w:tab w:val="left" w:pos="709"/>
        </w:tabs>
        <w:spacing w:after="0"/>
        <w:ind w:left="0" w:firstLine="567"/>
        <w:jc w:val="both"/>
        <w:rPr>
          <w:sz w:val="24"/>
          <w:szCs w:val="24"/>
        </w:rPr>
      </w:pPr>
      <w:r w:rsidRPr="00D80D21">
        <w:rPr>
          <w:b/>
          <w:sz w:val="24"/>
          <w:szCs w:val="24"/>
        </w:rPr>
        <w:t>38.</w:t>
      </w:r>
      <w:r w:rsidRPr="00D80D21">
        <w:rPr>
          <w:sz w:val="24"/>
          <w:szCs w:val="24"/>
        </w:rPr>
        <w:t xml:space="preserve"> Среднегодовая численность населения </w:t>
      </w:r>
      <w:r w:rsidR="00D80D21" w:rsidRPr="00D80D21">
        <w:rPr>
          <w:sz w:val="24"/>
          <w:szCs w:val="24"/>
        </w:rPr>
        <w:t xml:space="preserve">составила 94 807 человек (меньше на 7 843 человека относительно 2021 года) на основании данных Всероссийской переписи населения ВПН-2020. </w:t>
      </w:r>
    </w:p>
    <w:p w:rsidR="002D0625" w:rsidRPr="00D80D21" w:rsidRDefault="00D46A46" w:rsidP="00D46A46">
      <w:pPr>
        <w:pStyle w:val="a5"/>
        <w:tabs>
          <w:tab w:val="left" w:pos="567"/>
        </w:tabs>
        <w:spacing w:after="0"/>
        <w:ind w:left="0"/>
        <w:jc w:val="both"/>
        <w:rPr>
          <w:rFonts w:eastAsia="Calibri"/>
          <w:b/>
          <w:sz w:val="24"/>
          <w:szCs w:val="24"/>
        </w:rPr>
      </w:pPr>
      <w:r w:rsidRPr="00D80D21">
        <w:rPr>
          <w:sz w:val="24"/>
          <w:szCs w:val="24"/>
        </w:rPr>
        <w:tab/>
      </w:r>
      <w:r w:rsidR="00BE4D64" w:rsidRPr="00D80D21">
        <w:rPr>
          <w:rFonts w:eastAsia="Calibri"/>
          <w:b/>
          <w:sz w:val="24"/>
          <w:szCs w:val="24"/>
        </w:rPr>
        <w:t>9</w:t>
      </w:r>
      <w:r w:rsidR="002D0625" w:rsidRPr="00D80D21">
        <w:rPr>
          <w:rFonts w:eastAsia="Calibri"/>
          <w:b/>
          <w:sz w:val="24"/>
          <w:szCs w:val="24"/>
        </w:rPr>
        <w:t>. Энергосбережение и повышение энергетической эффективности</w:t>
      </w:r>
    </w:p>
    <w:p w:rsidR="00BF708D" w:rsidRPr="00D80D21" w:rsidRDefault="00BF708D" w:rsidP="00D46A46">
      <w:pPr>
        <w:pStyle w:val="a5"/>
        <w:spacing w:after="0"/>
        <w:ind w:left="0" w:firstLine="567"/>
        <w:jc w:val="both"/>
        <w:rPr>
          <w:sz w:val="24"/>
          <w:szCs w:val="24"/>
        </w:rPr>
      </w:pPr>
      <w:r w:rsidRPr="00D80D21">
        <w:rPr>
          <w:sz w:val="24"/>
          <w:szCs w:val="24"/>
        </w:rPr>
        <w:t>В соответствии с требованиями пункта 2 статьи 24 Федерального закона от 23.11.2009 №</w:t>
      </w:r>
      <w:r w:rsidR="00101322" w:rsidRPr="00D80D21">
        <w:rPr>
          <w:sz w:val="24"/>
          <w:szCs w:val="24"/>
        </w:rPr>
        <w:t> </w:t>
      </w:r>
      <w:r w:rsidRPr="00D80D21">
        <w:rPr>
          <w:sz w:val="24"/>
          <w:szCs w:val="24"/>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B851CB" w:rsidRPr="00D80D21">
        <w:rPr>
          <w:sz w:val="24"/>
          <w:szCs w:val="24"/>
        </w:rPr>
        <w:t>»</w:t>
      </w:r>
      <w:r w:rsidRPr="00D80D21">
        <w:rPr>
          <w:sz w:val="24"/>
          <w:szCs w:val="24"/>
        </w:rPr>
        <w:t xml:space="preserve"> по муниципальным учреждениям </w:t>
      </w:r>
      <w:r w:rsidR="00B851CB" w:rsidRPr="00D80D21">
        <w:rPr>
          <w:sz w:val="24"/>
          <w:szCs w:val="24"/>
        </w:rPr>
        <w:t>округа</w:t>
      </w:r>
      <w:r w:rsidRPr="00D80D21">
        <w:rPr>
          <w:sz w:val="24"/>
          <w:szCs w:val="24"/>
        </w:rPr>
        <w:t xml:space="preserve"> наблюдается общая динамика снижения потребления коммунальных ресурсов.  Формирование лимитов потребления, проведение энергосберегающих мероприятий, мониторинг всех видов ресурсов учреждениями во исполнение норм Федерального Закона №</w:t>
      </w:r>
      <w:r w:rsidR="00101322" w:rsidRPr="00D80D21">
        <w:rPr>
          <w:sz w:val="24"/>
          <w:szCs w:val="24"/>
        </w:rPr>
        <w:t> </w:t>
      </w:r>
      <w:r w:rsidRPr="00D80D21">
        <w:rPr>
          <w:sz w:val="24"/>
          <w:szCs w:val="24"/>
        </w:rPr>
        <w:t xml:space="preserve">261-ФЗ при заполнении деклараций и разработке программ энергосберегающих мероприятий – факторы, влияющие на стабилизацию потребления. </w:t>
      </w:r>
      <w:r w:rsidR="00056672" w:rsidRPr="00D80D21">
        <w:rPr>
          <w:sz w:val="24"/>
          <w:szCs w:val="24"/>
        </w:rPr>
        <w:t>Для учреждений, финансируемых из бюджета Чайковского городского округа, лимиты потребления коммунальных ресурсов определены в соответствии с</w:t>
      </w:r>
      <w:r w:rsidRPr="00D80D21">
        <w:rPr>
          <w:sz w:val="24"/>
          <w:szCs w:val="24"/>
        </w:rPr>
        <w:t xml:space="preserve"> Порядк</w:t>
      </w:r>
      <w:r w:rsidR="00056672" w:rsidRPr="00D80D21">
        <w:rPr>
          <w:sz w:val="24"/>
          <w:szCs w:val="24"/>
        </w:rPr>
        <w:t>ом</w:t>
      </w:r>
      <w:r w:rsidRPr="00D80D21">
        <w:rPr>
          <w:sz w:val="24"/>
          <w:szCs w:val="24"/>
        </w:rPr>
        <w:t xml:space="preserve"> разработки, утверждения и реализации лимитов потребления топливно-энергетических ресурсов</w:t>
      </w:r>
      <w:r w:rsidR="00056672" w:rsidRPr="00D80D21">
        <w:rPr>
          <w:sz w:val="24"/>
          <w:szCs w:val="24"/>
        </w:rPr>
        <w:t>.</w:t>
      </w:r>
    </w:p>
    <w:p w:rsidR="002B2EDF" w:rsidRPr="00D80D21" w:rsidRDefault="002B2EDF" w:rsidP="002B2EDF">
      <w:pPr>
        <w:autoSpaceDE w:val="0"/>
        <w:autoSpaceDN w:val="0"/>
        <w:adjustRightInd w:val="0"/>
        <w:spacing w:after="0" w:line="240" w:lineRule="auto"/>
        <w:ind w:firstLine="567"/>
        <w:jc w:val="both"/>
        <w:rPr>
          <w:rFonts w:ascii="Times New Roman" w:hAnsi="Times New Roman"/>
          <w:sz w:val="24"/>
          <w:szCs w:val="24"/>
        </w:rPr>
      </w:pPr>
      <w:r w:rsidRPr="00D80D21">
        <w:rPr>
          <w:rFonts w:ascii="Times New Roman" w:hAnsi="Times New Roman"/>
          <w:sz w:val="24"/>
          <w:szCs w:val="24"/>
        </w:rPr>
        <w:t>В муниципальных образовательных учреждениях действуют 1</w:t>
      </w:r>
      <w:r w:rsidR="00EE2354" w:rsidRPr="00D80D21">
        <w:rPr>
          <w:rFonts w:ascii="Times New Roman" w:hAnsi="Times New Roman"/>
          <w:sz w:val="24"/>
          <w:szCs w:val="24"/>
        </w:rPr>
        <w:t>9</w:t>
      </w:r>
      <w:r w:rsidRPr="00D80D21">
        <w:rPr>
          <w:rFonts w:ascii="Times New Roman" w:hAnsi="Times New Roman"/>
          <w:sz w:val="24"/>
          <w:szCs w:val="24"/>
        </w:rPr>
        <w:t xml:space="preserve"> </w:t>
      </w:r>
      <w:proofErr w:type="spellStart"/>
      <w:r w:rsidRPr="00D80D21">
        <w:rPr>
          <w:rFonts w:ascii="Times New Roman" w:hAnsi="Times New Roman"/>
          <w:sz w:val="24"/>
          <w:szCs w:val="24"/>
        </w:rPr>
        <w:t>энергосервисных</w:t>
      </w:r>
      <w:proofErr w:type="spellEnd"/>
      <w:r w:rsidRPr="00D80D21">
        <w:rPr>
          <w:rFonts w:ascii="Times New Roman" w:hAnsi="Times New Roman"/>
          <w:sz w:val="24"/>
          <w:szCs w:val="24"/>
        </w:rPr>
        <w:t xml:space="preserve"> контрактов по установке оборудования:</w:t>
      </w:r>
    </w:p>
    <w:p w:rsidR="002B2EDF" w:rsidRPr="00D80D21" w:rsidRDefault="002B2EDF" w:rsidP="002B2EDF">
      <w:pPr>
        <w:autoSpaceDE w:val="0"/>
        <w:autoSpaceDN w:val="0"/>
        <w:adjustRightInd w:val="0"/>
        <w:spacing w:after="0" w:line="240" w:lineRule="auto"/>
        <w:ind w:firstLine="567"/>
        <w:rPr>
          <w:rFonts w:ascii="Times New Roman" w:hAnsi="Times New Roman"/>
          <w:sz w:val="24"/>
          <w:szCs w:val="24"/>
        </w:rPr>
      </w:pPr>
      <w:r w:rsidRPr="00D80D21">
        <w:rPr>
          <w:rFonts w:ascii="Times New Roman" w:hAnsi="Times New Roman"/>
          <w:sz w:val="24"/>
          <w:szCs w:val="24"/>
        </w:rPr>
        <w:t xml:space="preserve">- </w:t>
      </w:r>
      <w:proofErr w:type="spellStart"/>
      <w:r w:rsidRPr="00D80D21">
        <w:rPr>
          <w:rFonts w:ascii="Times New Roman" w:hAnsi="Times New Roman"/>
          <w:sz w:val="24"/>
          <w:szCs w:val="24"/>
        </w:rPr>
        <w:t>погодозависимая</w:t>
      </w:r>
      <w:proofErr w:type="spellEnd"/>
      <w:r w:rsidRPr="00D80D21">
        <w:rPr>
          <w:rFonts w:ascii="Times New Roman" w:hAnsi="Times New Roman"/>
          <w:sz w:val="24"/>
          <w:szCs w:val="24"/>
        </w:rPr>
        <w:t xml:space="preserve"> система автоматического регулирования отопления – </w:t>
      </w:r>
      <w:r w:rsidR="00EE2354" w:rsidRPr="00D80D21">
        <w:rPr>
          <w:rFonts w:ascii="Times New Roman" w:hAnsi="Times New Roman"/>
          <w:sz w:val="24"/>
          <w:szCs w:val="24"/>
        </w:rPr>
        <w:t>8</w:t>
      </w:r>
      <w:r w:rsidRPr="00D80D21">
        <w:rPr>
          <w:rFonts w:ascii="Times New Roman" w:hAnsi="Times New Roman"/>
          <w:sz w:val="24"/>
          <w:szCs w:val="24"/>
        </w:rPr>
        <w:t>;</w:t>
      </w:r>
    </w:p>
    <w:p w:rsidR="002B2EDF" w:rsidRPr="00D80D21" w:rsidRDefault="002B2EDF" w:rsidP="002B2EDF">
      <w:pPr>
        <w:autoSpaceDE w:val="0"/>
        <w:autoSpaceDN w:val="0"/>
        <w:adjustRightInd w:val="0"/>
        <w:spacing w:after="0" w:line="240" w:lineRule="auto"/>
        <w:ind w:firstLine="567"/>
        <w:rPr>
          <w:rFonts w:ascii="Times New Roman" w:hAnsi="Times New Roman"/>
          <w:sz w:val="24"/>
          <w:szCs w:val="24"/>
        </w:rPr>
      </w:pPr>
      <w:r w:rsidRPr="00D80D21">
        <w:rPr>
          <w:rFonts w:ascii="Times New Roman" w:hAnsi="Times New Roman"/>
          <w:sz w:val="24"/>
          <w:szCs w:val="24"/>
        </w:rPr>
        <w:t xml:space="preserve">- </w:t>
      </w:r>
      <w:proofErr w:type="spellStart"/>
      <w:r w:rsidRPr="00D80D21">
        <w:rPr>
          <w:rFonts w:ascii="Times New Roman" w:hAnsi="Times New Roman"/>
          <w:sz w:val="24"/>
          <w:szCs w:val="24"/>
        </w:rPr>
        <w:t>водоэкономное</w:t>
      </w:r>
      <w:proofErr w:type="spellEnd"/>
      <w:r w:rsidRPr="00D80D21">
        <w:rPr>
          <w:rFonts w:ascii="Times New Roman" w:hAnsi="Times New Roman"/>
          <w:sz w:val="24"/>
          <w:szCs w:val="24"/>
        </w:rPr>
        <w:t xml:space="preserve"> оборудование с применением </w:t>
      </w:r>
      <w:proofErr w:type="spellStart"/>
      <w:r w:rsidRPr="00D80D21">
        <w:rPr>
          <w:rFonts w:ascii="Times New Roman" w:hAnsi="Times New Roman"/>
          <w:sz w:val="24"/>
          <w:szCs w:val="24"/>
        </w:rPr>
        <w:t>энергоэффективных</w:t>
      </w:r>
      <w:proofErr w:type="spellEnd"/>
      <w:r w:rsidRPr="00D80D21">
        <w:rPr>
          <w:rFonts w:ascii="Times New Roman" w:hAnsi="Times New Roman"/>
          <w:sz w:val="24"/>
          <w:szCs w:val="24"/>
        </w:rPr>
        <w:t xml:space="preserve"> аэраторов, </w:t>
      </w:r>
      <w:proofErr w:type="spellStart"/>
      <w:r w:rsidRPr="00D80D21">
        <w:rPr>
          <w:rFonts w:ascii="Times New Roman" w:hAnsi="Times New Roman"/>
          <w:sz w:val="24"/>
          <w:szCs w:val="24"/>
        </w:rPr>
        <w:t>перлаторов</w:t>
      </w:r>
      <w:proofErr w:type="spellEnd"/>
      <w:r w:rsidRPr="00D80D21">
        <w:rPr>
          <w:rFonts w:ascii="Times New Roman" w:hAnsi="Times New Roman"/>
          <w:sz w:val="24"/>
          <w:szCs w:val="24"/>
        </w:rPr>
        <w:t>, мембран и устройств WC STOP - 4;</w:t>
      </w:r>
    </w:p>
    <w:p w:rsidR="002B2EDF" w:rsidRPr="00D80D21" w:rsidRDefault="002B2EDF" w:rsidP="002B2EDF">
      <w:pPr>
        <w:autoSpaceDE w:val="0"/>
        <w:autoSpaceDN w:val="0"/>
        <w:adjustRightInd w:val="0"/>
        <w:spacing w:after="0" w:line="240" w:lineRule="auto"/>
        <w:ind w:firstLine="567"/>
        <w:rPr>
          <w:rFonts w:ascii="Times New Roman" w:hAnsi="Times New Roman"/>
          <w:sz w:val="24"/>
          <w:szCs w:val="24"/>
        </w:rPr>
      </w:pPr>
      <w:r w:rsidRPr="00D80D21">
        <w:rPr>
          <w:rFonts w:ascii="Times New Roman" w:hAnsi="Times New Roman"/>
          <w:sz w:val="24"/>
          <w:szCs w:val="24"/>
        </w:rPr>
        <w:t>- индивидуальный тепловой пункт -1;</w:t>
      </w:r>
    </w:p>
    <w:p w:rsidR="002B2EDF" w:rsidRPr="00D80D21" w:rsidRDefault="002B2EDF" w:rsidP="002B2EDF">
      <w:pPr>
        <w:autoSpaceDE w:val="0"/>
        <w:autoSpaceDN w:val="0"/>
        <w:adjustRightInd w:val="0"/>
        <w:spacing w:after="0" w:line="240" w:lineRule="auto"/>
        <w:ind w:firstLine="567"/>
        <w:rPr>
          <w:rFonts w:ascii="Times New Roman" w:hAnsi="Times New Roman"/>
          <w:sz w:val="24"/>
          <w:szCs w:val="24"/>
        </w:rPr>
      </w:pPr>
      <w:r w:rsidRPr="00D80D21">
        <w:rPr>
          <w:rFonts w:ascii="Times New Roman" w:hAnsi="Times New Roman"/>
          <w:sz w:val="24"/>
          <w:szCs w:val="24"/>
        </w:rPr>
        <w:t xml:space="preserve">- сеть наружного освещения - </w:t>
      </w:r>
      <w:r w:rsidR="00EE2354" w:rsidRPr="00D80D21">
        <w:rPr>
          <w:rFonts w:ascii="Times New Roman" w:hAnsi="Times New Roman"/>
          <w:sz w:val="24"/>
          <w:szCs w:val="24"/>
        </w:rPr>
        <w:t>2</w:t>
      </w:r>
      <w:r w:rsidRPr="00D80D21">
        <w:rPr>
          <w:rFonts w:ascii="Times New Roman" w:hAnsi="Times New Roman"/>
          <w:sz w:val="24"/>
          <w:szCs w:val="24"/>
        </w:rPr>
        <w:t>;</w:t>
      </w:r>
    </w:p>
    <w:p w:rsidR="002B2EDF" w:rsidRPr="00D80D21" w:rsidRDefault="002B2EDF" w:rsidP="002B2EDF">
      <w:pPr>
        <w:autoSpaceDE w:val="0"/>
        <w:autoSpaceDN w:val="0"/>
        <w:adjustRightInd w:val="0"/>
        <w:spacing w:after="0" w:line="240" w:lineRule="auto"/>
        <w:ind w:firstLine="567"/>
        <w:rPr>
          <w:rFonts w:ascii="Times New Roman" w:hAnsi="Times New Roman"/>
          <w:sz w:val="24"/>
          <w:szCs w:val="24"/>
        </w:rPr>
      </w:pPr>
      <w:r w:rsidRPr="00D80D21">
        <w:rPr>
          <w:rFonts w:ascii="Times New Roman" w:hAnsi="Times New Roman"/>
          <w:sz w:val="24"/>
          <w:szCs w:val="24"/>
        </w:rPr>
        <w:t>- единая система АСКУЭ учета тепловой энергии, воды и электроэнергии - 1;</w:t>
      </w:r>
    </w:p>
    <w:p w:rsidR="00BF708D" w:rsidRPr="00D80D21" w:rsidRDefault="002B2EDF" w:rsidP="002B2EDF">
      <w:pPr>
        <w:pStyle w:val="a5"/>
        <w:spacing w:after="0"/>
        <w:ind w:left="0" w:firstLine="567"/>
        <w:jc w:val="both"/>
        <w:rPr>
          <w:sz w:val="24"/>
          <w:szCs w:val="24"/>
        </w:rPr>
      </w:pPr>
      <w:r w:rsidRPr="00D80D21">
        <w:rPr>
          <w:sz w:val="24"/>
          <w:szCs w:val="24"/>
        </w:rPr>
        <w:t xml:space="preserve">- электрическое оборудование с применением </w:t>
      </w:r>
      <w:proofErr w:type="spellStart"/>
      <w:r w:rsidRPr="00D80D21">
        <w:rPr>
          <w:sz w:val="24"/>
          <w:szCs w:val="24"/>
        </w:rPr>
        <w:t>энергоэффективных</w:t>
      </w:r>
      <w:proofErr w:type="spellEnd"/>
      <w:r w:rsidRPr="00D80D21">
        <w:rPr>
          <w:sz w:val="24"/>
          <w:szCs w:val="24"/>
        </w:rPr>
        <w:t xml:space="preserve"> светодиодных светильников и электрических конфорок – 3.</w:t>
      </w:r>
    </w:p>
    <w:p w:rsidR="00BF708D" w:rsidRPr="00D80D21" w:rsidRDefault="00BF708D" w:rsidP="00B376DA">
      <w:pPr>
        <w:spacing w:after="0" w:line="240" w:lineRule="auto"/>
        <w:ind w:firstLine="567"/>
        <w:jc w:val="both"/>
        <w:rPr>
          <w:iCs/>
          <w:sz w:val="24"/>
          <w:szCs w:val="24"/>
          <w:bdr w:val="none" w:sz="0" w:space="0" w:color="auto" w:frame="1"/>
        </w:rPr>
      </w:pPr>
      <w:r w:rsidRPr="00D80D21">
        <w:rPr>
          <w:rFonts w:ascii="Times New Roman" w:hAnsi="Times New Roman"/>
          <w:sz w:val="24"/>
          <w:szCs w:val="24"/>
        </w:rPr>
        <w:t xml:space="preserve">На территории Чайковского городского округа осуществляется мониторинг и сопровождение заполнения бюджетными учреждениями деклараций </w:t>
      </w:r>
      <w:r w:rsidRPr="00D80D21">
        <w:rPr>
          <w:rFonts w:ascii="Times New Roman" w:hAnsi="Times New Roman"/>
          <w:iCs/>
          <w:sz w:val="24"/>
          <w:szCs w:val="24"/>
          <w:bdr w:val="none" w:sz="0" w:space="0" w:color="auto" w:frame="1"/>
        </w:rPr>
        <w:t>об энергосбережении и о повышении энергетической эффективности. На 20</w:t>
      </w:r>
      <w:r w:rsidR="00E35433" w:rsidRPr="00D80D21">
        <w:rPr>
          <w:rFonts w:ascii="Times New Roman" w:hAnsi="Times New Roman"/>
          <w:iCs/>
          <w:sz w:val="24"/>
          <w:szCs w:val="24"/>
          <w:bdr w:val="none" w:sz="0" w:space="0" w:color="auto" w:frame="1"/>
        </w:rPr>
        <w:t>2</w:t>
      </w:r>
      <w:r w:rsidR="00D80D21" w:rsidRPr="00D80D21">
        <w:rPr>
          <w:rFonts w:ascii="Times New Roman" w:hAnsi="Times New Roman"/>
          <w:iCs/>
          <w:sz w:val="24"/>
          <w:szCs w:val="24"/>
          <w:bdr w:val="none" w:sz="0" w:space="0" w:color="auto" w:frame="1"/>
        </w:rPr>
        <w:t>3</w:t>
      </w:r>
      <w:r w:rsidRPr="00D80D21">
        <w:rPr>
          <w:rFonts w:ascii="Times New Roman" w:hAnsi="Times New Roman"/>
          <w:iCs/>
          <w:sz w:val="24"/>
          <w:szCs w:val="24"/>
          <w:bdr w:val="none" w:sz="0" w:space="0" w:color="auto" w:frame="1"/>
        </w:rPr>
        <w:t>-202</w:t>
      </w:r>
      <w:r w:rsidR="00D80D21" w:rsidRPr="00D80D21">
        <w:rPr>
          <w:rFonts w:ascii="Times New Roman" w:hAnsi="Times New Roman"/>
          <w:iCs/>
          <w:sz w:val="24"/>
          <w:szCs w:val="24"/>
          <w:bdr w:val="none" w:sz="0" w:space="0" w:color="auto" w:frame="1"/>
        </w:rPr>
        <w:t>5</w:t>
      </w:r>
      <w:r w:rsidRPr="00D80D21">
        <w:rPr>
          <w:rFonts w:ascii="Times New Roman" w:hAnsi="Times New Roman"/>
          <w:iCs/>
          <w:sz w:val="24"/>
          <w:szCs w:val="24"/>
          <w:bdr w:val="none" w:sz="0" w:space="0" w:color="auto" w:frame="1"/>
        </w:rPr>
        <w:t xml:space="preserve"> год</w:t>
      </w:r>
      <w:r w:rsidR="00A83C3F" w:rsidRPr="00D80D21">
        <w:rPr>
          <w:rFonts w:ascii="Times New Roman" w:hAnsi="Times New Roman"/>
          <w:iCs/>
          <w:sz w:val="24"/>
          <w:szCs w:val="24"/>
          <w:bdr w:val="none" w:sz="0" w:space="0" w:color="auto" w:frame="1"/>
        </w:rPr>
        <w:t>ы</w:t>
      </w:r>
      <w:r w:rsidRPr="00D80D21">
        <w:rPr>
          <w:rFonts w:ascii="Times New Roman" w:hAnsi="Times New Roman"/>
          <w:iCs/>
          <w:sz w:val="24"/>
          <w:szCs w:val="24"/>
          <w:bdr w:val="none" w:sz="0" w:space="0" w:color="auto" w:frame="1"/>
        </w:rPr>
        <w:t xml:space="preserve"> работа по внедрению систем энергосбережения будет продолжена</w:t>
      </w:r>
      <w:r w:rsidR="009E7382" w:rsidRPr="00D80D21">
        <w:rPr>
          <w:iCs/>
          <w:sz w:val="24"/>
          <w:szCs w:val="24"/>
          <w:bdr w:val="none" w:sz="0" w:space="0" w:color="auto" w:frame="1"/>
        </w:rPr>
        <w:t>.</w:t>
      </w:r>
    </w:p>
    <w:p w:rsidR="00D74A70" w:rsidRPr="00D80D21" w:rsidRDefault="00421679" w:rsidP="00B376DA">
      <w:pPr>
        <w:spacing w:after="0" w:line="240" w:lineRule="auto"/>
        <w:ind w:firstLine="567"/>
        <w:jc w:val="both"/>
        <w:rPr>
          <w:rFonts w:ascii="Times New Roman" w:hAnsi="Times New Roman"/>
          <w:sz w:val="24"/>
          <w:szCs w:val="24"/>
        </w:rPr>
      </w:pPr>
      <w:r w:rsidRPr="00D80D21">
        <w:rPr>
          <w:rFonts w:ascii="Times New Roman" w:hAnsi="Times New Roman"/>
          <w:b/>
          <w:sz w:val="24"/>
          <w:szCs w:val="24"/>
        </w:rPr>
        <w:t xml:space="preserve">39. Удельная величина потребления энергетических ресурсов в многоквартирных домах </w:t>
      </w:r>
      <w:r w:rsidRPr="00D80D21">
        <w:rPr>
          <w:rFonts w:ascii="Times New Roman" w:hAnsi="Times New Roman"/>
          <w:sz w:val="24"/>
          <w:szCs w:val="24"/>
        </w:rPr>
        <w:t xml:space="preserve">рассчитана на основании данных, предоставленных </w:t>
      </w:r>
      <w:proofErr w:type="spellStart"/>
      <w:r w:rsidRPr="00D80D21">
        <w:rPr>
          <w:rFonts w:ascii="Times New Roman" w:hAnsi="Times New Roman"/>
          <w:sz w:val="24"/>
          <w:szCs w:val="24"/>
        </w:rPr>
        <w:t>ресурсоснабжающими</w:t>
      </w:r>
      <w:proofErr w:type="spellEnd"/>
      <w:r w:rsidRPr="00D80D21">
        <w:rPr>
          <w:rFonts w:ascii="Times New Roman" w:hAnsi="Times New Roman"/>
          <w:sz w:val="24"/>
          <w:szCs w:val="24"/>
        </w:rPr>
        <w:t xml:space="preserve"> организациями за 202</w:t>
      </w:r>
      <w:r w:rsidR="00D80D21" w:rsidRPr="00D80D21">
        <w:rPr>
          <w:rFonts w:ascii="Times New Roman" w:hAnsi="Times New Roman"/>
          <w:sz w:val="24"/>
          <w:szCs w:val="24"/>
        </w:rPr>
        <w:t>2</w:t>
      </w:r>
      <w:r w:rsidRPr="00D80D21">
        <w:rPr>
          <w:rFonts w:ascii="Times New Roman" w:hAnsi="Times New Roman"/>
          <w:sz w:val="24"/>
          <w:szCs w:val="24"/>
        </w:rPr>
        <w:t xml:space="preserve"> год, с учетом численности населения, получившего соответствующий коммунальный ресурс и площади жилищного фонда. Данные соответствуют форме «Приложение к 1-МО».</w:t>
      </w:r>
    </w:p>
    <w:p w:rsidR="00D74A70" w:rsidRPr="00D80D21" w:rsidRDefault="009A5A83" w:rsidP="00B376DA">
      <w:pPr>
        <w:spacing w:after="0" w:line="240" w:lineRule="auto"/>
        <w:ind w:firstLine="567"/>
        <w:jc w:val="both"/>
        <w:rPr>
          <w:rFonts w:ascii="Times New Roman" w:hAnsi="Times New Roman"/>
          <w:b/>
          <w:sz w:val="24"/>
          <w:szCs w:val="24"/>
        </w:rPr>
      </w:pPr>
      <w:r w:rsidRPr="00D80D21">
        <w:rPr>
          <w:rFonts w:ascii="Times New Roman" w:hAnsi="Times New Roman"/>
          <w:b/>
          <w:sz w:val="24"/>
          <w:szCs w:val="24"/>
        </w:rPr>
        <w:t xml:space="preserve">40. Удельная величина потребления энергетических ресурсов муниципальными бюджетными учреждениями </w:t>
      </w:r>
      <w:r w:rsidRPr="00D80D21">
        <w:rPr>
          <w:rFonts w:ascii="Times New Roman" w:hAnsi="Times New Roman"/>
          <w:sz w:val="24"/>
          <w:szCs w:val="24"/>
        </w:rPr>
        <w:t>рассчитана на основании данных, предоставленных бюджетными учреждениями в энергетических декларациях, с учетом среднегодовой численности населения Чайковского городского округа за 202</w:t>
      </w:r>
      <w:r w:rsidR="00D80D21" w:rsidRPr="00D80D21">
        <w:rPr>
          <w:rFonts w:ascii="Times New Roman" w:hAnsi="Times New Roman"/>
          <w:sz w:val="24"/>
          <w:szCs w:val="24"/>
        </w:rPr>
        <w:t>2</w:t>
      </w:r>
      <w:r w:rsidRPr="00D80D21">
        <w:rPr>
          <w:rFonts w:ascii="Times New Roman" w:hAnsi="Times New Roman"/>
          <w:sz w:val="24"/>
          <w:szCs w:val="24"/>
        </w:rPr>
        <w:t xml:space="preserve"> год. Данные соответствуют форме «Приложение к 1-МО».</w:t>
      </w:r>
    </w:p>
    <w:p w:rsidR="00D9263B" w:rsidRPr="00BC2252" w:rsidRDefault="00BE4D64" w:rsidP="00B376DA">
      <w:pPr>
        <w:spacing w:after="0" w:line="240" w:lineRule="auto"/>
        <w:ind w:firstLine="567"/>
        <w:jc w:val="both"/>
        <w:rPr>
          <w:rFonts w:ascii="Times New Roman" w:hAnsi="Times New Roman"/>
          <w:b/>
          <w:sz w:val="24"/>
          <w:szCs w:val="24"/>
        </w:rPr>
      </w:pPr>
      <w:r w:rsidRPr="00BC2252">
        <w:rPr>
          <w:rFonts w:ascii="Times New Roman" w:hAnsi="Times New Roman"/>
          <w:b/>
          <w:sz w:val="24"/>
          <w:szCs w:val="24"/>
        </w:rPr>
        <w:lastRenderedPageBreak/>
        <w:t xml:space="preserve">10.Проведение независимой </w:t>
      </w:r>
      <w:proofErr w:type="gramStart"/>
      <w:r w:rsidRPr="00BC2252">
        <w:rPr>
          <w:rFonts w:ascii="Times New Roman" w:hAnsi="Times New Roman"/>
          <w:b/>
          <w:sz w:val="24"/>
          <w:szCs w:val="24"/>
        </w:rPr>
        <w:t xml:space="preserve">оценки качества условий </w:t>
      </w:r>
      <w:r w:rsidR="00250207" w:rsidRPr="00BC2252">
        <w:rPr>
          <w:rFonts w:ascii="Times New Roman" w:hAnsi="Times New Roman"/>
          <w:b/>
          <w:sz w:val="24"/>
          <w:szCs w:val="24"/>
        </w:rPr>
        <w:t>оказания услуг</w:t>
      </w:r>
      <w:proofErr w:type="gramEnd"/>
      <w:r w:rsidR="00250207" w:rsidRPr="00BC2252">
        <w:rPr>
          <w:rFonts w:ascii="Times New Roman" w:hAnsi="Times New Roman"/>
          <w:b/>
          <w:sz w:val="24"/>
          <w:szCs w:val="24"/>
        </w:rPr>
        <w:t xml:space="preserve"> организациями </w:t>
      </w:r>
      <w:r w:rsidR="00D9263B" w:rsidRPr="00BC2252">
        <w:rPr>
          <w:rFonts w:ascii="Times New Roman" w:hAnsi="Times New Roman"/>
          <w:b/>
          <w:sz w:val="24"/>
          <w:szCs w:val="24"/>
        </w:rPr>
        <w:t>в сферах культуры, охраны здоровья, образования и социального обслуживания</w:t>
      </w:r>
    </w:p>
    <w:p w:rsidR="006C6BF2" w:rsidRPr="00BC2252" w:rsidRDefault="000633BB" w:rsidP="00B376DA">
      <w:pPr>
        <w:spacing w:after="0" w:line="240" w:lineRule="auto"/>
        <w:ind w:firstLine="567"/>
        <w:jc w:val="both"/>
        <w:rPr>
          <w:rFonts w:ascii="Times New Roman" w:hAnsi="Times New Roman"/>
          <w:sz w:val="24"/>
          <w:szCs w:val="24"/>
        </w:rPr>
      </w:pPr>
      <w:r w:rsidRPr="00BC2252">
        <w:rPr>
          <w:rFonts w:ascii="Times New Roman" w:hAnsi="Times New Roman"/>
          <w:b/>
          <w:sz w:val="24"/>
          <w:szCs w:val="24"/>
        </w:rPr>
        <w:t>41.</w:t>
      </w:r>
      <w:r w:rsidRPr="00BC2252">
        <w:rPr>
          <w:rFonts w:ascii="Times New Roman" w:hAnsi="Times New Roman"/>
          <w:sz w:val="24"/>
          <w:szCs w:val="24"/>
        </w:rPr>
        <w:t xml:space="preserve"> </w:t>
      </w:r>
      <w:r w:rsidR="006C6BF2" w:rsidRPr="00BC2252">
        <w:rPr>
          <w:rFonts w:ascii="Times New Roman" w:hAnsi="Times New Roman"/>
          <w:sz w:val="24"/>
          <w:szCs w:val="24"/>
        </w:rPr>
        <w:t xml:space="preserve">Показатель «Результаты независимой </w:t>
      </w:r>
      <w:proofErr w:type="gramStart"/>
      <w:r w:rsidR="006C6BF2" w:rsidRPr="00BC2252">
        <w:rPr>
          <w:rFonts w:ascii="Times New Roman" w:hAnsi="Times New Roman"/>
          <w:sz w:val="24"/>
          <w:szCs w:val="24"/>
        </w:rPr>
        <w:t>оценки качества условий оказания услуг</w:t>
      </w:r>
      <w:proofErr w:type="gramEnd"/>
      <w:r w:rsidR="006C6BF2" w:rsidRPr="00BC2252">
        <w:rPr>
          <w:rFonts w:ascii="Times New Roman" w:hAnsi="Times New Roman"/>
          <w:sz w:val="24"/>
          <w:szCs w:val="24"/>
        </w:rPr>
        <w:t xml:space="preserve">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за 202</w:t>
      </w:r>
      <w:r w:rsidR="00BC2252" w:rsidRPr="00BC2252">
        <w:rPr>
          <w:rFonts w:ascii="Times New Roman" w:hAnsi="Times New Roman"/>
          <w:sz w:val="24"/>
          <w:szCs w:val="24"/>
        </w:rPr>
        <w:t>2</w:t>
      </w:r>
      <w:r w:rsidR="006C6BF2" w:rsidRPr="00BC2252">
        <w:rPr>
          <w:rFonts w:ascii="Times New Roman" w:hAnsi="Times New Roman"/>
          <w:sz w:val="24"/>
          <w:szCs w:val="24"/>
        </w:rPr>
        <w:t xml:space="preserve"> год составил:</w:t>
      </w:r>
    </w:p>
    <w:p w:rsidR="006C6BF2" w:rsidRPr="00BC2252" w:rsidRDefault="006C6BF2" w:rsidP="00B376DA">
      <w:pPr>
        <w:spacing w:after="0" w:line="240" w:lineRule="auto"/>
        <w:ind w:firstLine="567"/>
        <w:jc w:val="both"/>
        <w:rPr>
          <w:rFonts w:ascii="Times New Roman" w:hAnsi="Times New Roman"/>
          <w:sz w:val="24"/>
          <w:szCs w:val="24"/>
        </w:rPr>
      </w:pPr>
      <w:r w:rsidRPr="00BC2252">
        <w:rPr>
          <w:rFonts w:ascii="Times New Roman" w:hAnsi="Times New Roman"/>
          <w:sz w:val="24"/>
          <w:szCs w:val="24"/>
        </w:rPr>
        <w:t>- в сфере культуры – 9</w:t>
      </w:r>
      <w:r w:rsidR="008A3721" w:rsidRPr="00BC2252">
        <w:rPr>
          <w:rFonts w:ascii="Times New Roman" w:hAnsi="Times New Roman"/>
          <w:sz w:val="24"/>
          <w:szCs w:val="24"/>
        </w:rPr>
        <w:t>1,1</w:t>
      </w:r>
      <w:r w:rsidR="00BC2252" w:rsidRPr="00BC2252">
        <w:rPr>
          <w:rFonts w:ascii="Times New Roman" w:hAnsi="Times New Roman"/>
          <w:sz w:val="24"/>
          <w:szCs w:val="24"/>
        </w:rPr>
        <w:t>6</w:t>
      </w:r>
      <w:r w:rsidRPr="00BC2252">
        <w:rPr>
          <w:rFonts w:ascii="Times New Roman" w:hAnsi="Times New Roman"/>
          <w:sz w:val="24"/>
          <w:szCs w:val="24"/>
        </w:rPr>
        <w:t xml:space="preserve"> балл</w:t>
      </w:r>
      <w:r w:rsidR="008A3721" w:rsidRPr="00BC2252">
        <w:rPr>
          <w:rFonts w:ascii="Times New Roman" w:hAnsi="Times New Roman"/>
          <w:sz w:val="24"/>
          <w:szCs w:val="24"/>
        </w:rPr>
        <w:t>а</w:t>
      </w:r>
      <w:r w:rsidRPr="00BC2252">
        <w:rPr>
          <w:rFonts w:ascii="Times New Roman" w:hAnsi="Times New Roman"/>
          <w:sz w:val="24"/>
          <w:szCs w:val="24"/>
        </w:rPr>
        <w:t>;</w:t>
      </w:r>
    </w:p>
    <w:p w:rsidR="006C6BF2" w:rsidRPr="00BC2252" w:rsidRDefault="006C6BF2" w:rsidP="00B376DA">
      <w:pPr>
        <w:spacing w:after="0" w:line="240" w:lineRule="auto"/>
        <w:ind w:firstLine="567"/>
        <w:jc w:val="both"/>
        <w:rPr>
          <w:rFonts w:ascii="Times New Roman" w:hAnsi="Times New Roman"/>
          <w:sz w:val="24"/>
          <w:szCs w:val="24"/>
        </w:rPr>
      </w:pPr>
      <w:r w:rsidRPr="00BC2252">
        <w:rPr>
          <w:rFonts w:ascii="Times New Roman" w:hAnsi="Times New Roman"/>
          <w:sz w:val="24"/>
          <w:szCs w:val="24"/>
        </w:rPr>
        <w:t xml:space="preserve">- в сфере образования – </w:t>
      </w:r>
      <w:r w:rsidR="00B07DDA" w:rsidRPr="00BC2252">
        <w:rPr>
          <w:rFonts w:ascii="Times New Roman" w:hAnsi="Times New Roman"/>
          <w:sz w:val="24"/>
          <w:szCs w:val="24"/>
        </w:rPr>
        <w:t>87,62</w:t>
      </w:r>
      <w:r w:rsidR="007C5D9F" w:rsidRPr="00BC2252">
        <w:rPr>
          <w:rFonts w:ascii="Times New Roman" w:hAnsi="Times New Roman"/>
          <w:sz w:val="24"/>
          <w:szCs w:val="24"/>
        </w:rPr>
        <w:t xml:space="preserve"> балла</w:t>
      </w:r>
      <w:r w:rsidRPr="00BC2252">
        <w:rPr>
          <w:rFonts w:ascii="Times New Roman" w:hAnsi="Times New Roman"/>
          <w:sz w:val="24"/>
          <w:szCs w:val="24"/>
        </w:rPr>
        <w:t xml:space="preserve">. </w:t>
      </w:r>
    </w:p>
    <w:p w:rsidR="006C6BF2" w:rsidRPr="00BC2252" w:rsidRDefault="006C6BF2" w:rsidP="00B376DA">
      <w:pPr>
        <w:spacing w:after="0" w:line="240" w:lineRule="auto"/>
        <w:ind w:firstLine="567"/>
        <w:jc w:val="both"/>
        <w:rPr>
          <w:rFonts w:ascii="Times New Roman" w:hAnsi="Times New Roman"/>
          <w:sz w:val="24"/>
          <w:szCs w:val="24"/>
        </w:rPr>
      </w:pPr>
      <w:r w:rsidRPr="00BC2252">
        <w:rPr>
          <w:rFonts w:ascii="Times New Roman" w:hAnsi="Times New Roman"/>
          <w:sz w:val="24"/>
          <w:szCs w:val="24"/>
        </w:rPr>
        <w:t>Планируется удерживать данные показатели на достигнутом уровне.</w:t>
      </w:r>
    </w:p>
    <w:p w:rsidR="002D0625" w:rsidRPr="00EE2354" w:rsidRDefault="002D0625" w:rsidP="00BF708D">
      <w:pPr>
        <w:pStyle w:val="a5"/>
        <w:spacing w:after="0"/>
        <w:ind w:left="0"/>
        <w:jc w:val="both"/>
        <w:rPr>
          <w:iCs/>
          <w:sz w:val="24"/>
          <w:szCs w:val="24"/>
          <w:bdr w:val="none" w:sz="0" w:space="0" w:color="auto" w:frame="1"/>
        </w:rPr>
      </w:pPr>
    </w:p>
    <w:p w:rsidR="00494301" w:rsidRPr="00EE2354" w:rsidRDefault="00494301" w:rsidP="00BF708D">
      <w:pPr>
        <w:pStyle w:val="a5"/>
        <w:spacing w:after="0"/>
        <w:ind w:left="0"/>
        <w:jc w:val="both"/>
        <w:rPr>
          <w:iCs/>
          <w:sz w:val="24"/>
          <w:szCs w:val="24"/>
          <w:bdr w:val="none" w:sz="0" w:space="0" w:color="auto" w:frame="1"/>
        </w:rPr>
      </w:pPr>
    </w:p>
    <w:p w:rsidR="009C1B46" w:rsidRDefault="009C1B46" w:rsidP="002D0625">
      <w:pPr>
        <w:pStyle w:val="1"/>
        <w:spacing w:after="0" w:line="240" w:lineRule="auto"/>
        <w:ind w:left="0"/>
        <w:jc w:val="both"/>
        <w:rPr>
          <w:rFonts w:ascii="Times New Roman" w:hAnsi="Times New Roman"/>
          <w:sz w:val="24"/>
          <w:szCs w:val="24"/>
        </w:rPr>
      </w:pPr>
    </w:p>
    <w:p w:rsidR="002D0625" w:rsidRPr="0024549B" w:rsidRDefault="002D0625" w:rsidP="00AC58FA">
      <w:pPr>
        <w:pStyle w:val="1"/>
        <w:spacing w:after="0" w:line="240" w:lineRule="exact"/>
        <w:ind w:left="0"/>
        <w:jc w:val="both"/>
        <w:rPr>
          <w:rFonts w:ascii="Times New Roman" w:hAnsi="Times New Roman"/>
          <w:sz w:val="24"/>
          <w:szCs w:val="24"/>
        </w:rPr>
      </w:pPr>
      <w:r w:rsidRPr="0024549B">
        <w:rPr>
          <w:rFonts w:ascii="Times New Roman" w:hAnsi="Times New Roman"/>
          <w:sz w:val="24"/>
          <w:szCs w:val="24"/>
        </w:rPr>
        <w:t xml:space="preserve">Глава </w:t>
      </w:r>
      <w:r>
        <w:rPr>
          <w:rFonts w:ascii="Times New Roman" w:hAnsi="Times New Roman"/>
          <w:sz w:val="24"/>
          <w:szCs w:val="24"/>
        </w:rPr>
        <w:t>город</w:t>
      </w:r>
      <w:r w:rsidR="0013799E">
        <w:rPr>
          <w:rFonts w:ascii="Times New Roman" w:hAnsi="Times New Roman"/>
          <w:sz w:val="24"/>
          <w:szCs w:val="24"/>
        </w:rPr>
        <w:t>ского округа</w:t>
      </w:r>
      <w:r w:rsidRPr="0024549B">
        <w:rPr>
          <w:rFonts w:ascii="Times New Roman" w:hAnsi="Times New Roman"/>
          <w:sz w:val="24"/>
          <w:szCs w:val="24"/>
        </w:rPr>
        <w:t xml:space="preserve"> – </w:t>
      </w:r>
    </w:p>
    <w:p w:rsidR="0013799E" w:rsidRDefault="002D0625" w:rsidP="00AC58FA">
      <w:pPr>
        <w:pStyle w:val="a5"/>
        <w:tabs>
          <w:tab w:val="left" w:pos="567"/>
        </w:tabs>
        <w:spacing w:after="0" w:line="240" w:lineRule="exact"/>
        <w:ind w:left="0"/>
        <w:jc w:val="both"/>
        <w:rPr>
          <w:sz w:val="24"/>
          <w:szCs w:val="24"/>
        </w:rPr>
      </w:pPr>
      <w:r w:rsidRPr="0024549B">
        <w:rPr>
          <w:sz w:val="24"/>
          <w:szCs w:val="24"/>
        </w:rPr>
        <w:t xml:space="preserve">глава администрации </w:t>
      </w:r>
    </w:p>
    <w:p w:rsidR="002D0625" w:rsidRPr="002A7448" w:rsidRDefault="002D0625" w:rsidP="00AC58FA">
      <w:pPr>
        <w:pStyle w:val="a5"/>
        <w:tabs>
          <w:tab w:val="left" w:pos="567"/>
        </w:tabs>
        <w:spacing w:after="0" w:line="240" w:lineRule="exact"/>
        <w:ind w:left="0"/>
        <w:jc w:val="both"/>
        <w:rPr>
          <w:sz w:val="24"/>
          <w:szCs w:val="24"/>
        </w:rPr>
      </w:pPr>
      <w:r>
        <w:rPr>
          <w:sz w:val="24"/>
          <w:szCs w:val="24"/>
        </w:rPr>
        <w:t>Чайковского</w:t>
      </w:r>
      <w:r>
        <w:rPr>
          <w:sz w:val="24"/>
          <w:szCs w:val="24"/>
        </w:rPr>
        <w:tab/>
      </w:r>
      <w:r w:rsidR="0013799E">
        <w:rPr>
          <w:sz w:val="24"/>
          <w:szCs w:val="24"/>
        </w:rPr>
        <w:t>городского округа</w:t>
      </w:r>
      <w:r>
        <w:rPr>
          <w:sz w:val="24"/>
          <w:szCs w:val="24"/>
        </w:rPr>
        <w:tab/>
        <w:t xml:space="preserve">                          </w:t>
      </w:r>
      <w:r w:rsidR="0013799E">
        <w:rPr>
          <w:sz w:val="24"/>
          <w:szCs w:val="24"/>
        </w:rPr>
        <w:t xml:space="preserve">                                     </w:t>
      </w:r>
      <w:r>
        <w:rPr>
          <w:sz w:val="24"/>
          <w:szCs w:val="24"/>
        </w:rPr>
        <w:t xml:space="preserve">      </w:t>
      </w:r>
      <w:r w:rsidRPr="0024549B">
        <w:rPr>
          <w:sz w:val="24"/>
          <w:szCs w:val="24"/>
        </w:rPr>
        <w:t>Ю.Г.Вострико</w:t>
      </w:r>
      <w:r>
        <w:rPr>
          <w:sz w:val="24"/>
          <w:szCs w:val="24"/>
        </w:rPr>
        <w:t>в</w:t>
      </w:r>
    </w:p>
    <w:sectPr w:rsidR="002D0625" w:rsidRPr="002A7448" w:rsidSect="00AF4416">
      <w:pgSz w:w="11906" w:h="16838"/>
      <w:pgMar w:top="567" w:right="567"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5B6C"/>
    <w:multiLevelType w:val="hybridMultilevel"/>
    <w:tmpl w:val="95ECF1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21127318"/>
    <w:multiLevelType w:val="hybridMultilevel"/>
    <w:tmpl w:val="4C92DE10"/>
    <w:lvl w:ilvl="0" w:tplc="9A54EF54">
      <w:start w:val="1"/>
      <w:numFmt w:val="bullet"/>
      <w:lvlText w:val="−"/>
      <w:lvlJc w:val="left"/>
      <w:pPr>
        <w:ind w:left="1429" w:hanging="360"/>
      </w:pPr>
      <w:rPr>
        <w:rFonts w:ascii="Times New Roman" w:hAnsi="Times New Roman" w:cs="Times New Roman" w:hint="default"/>
      </w:rPr>
    </w:lvl>
    <w:lvl w:ilvl="1" w:tplc="9A54EF54">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E33E41"/>
    <w:multiLevelType w:val="multilevel"/>
    <w:tmpl w:val="DFBE3E9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734E5357"/>
    <w:multiLevelType w:val="hybridMultilevel"/>
    <w:tmpl w:val="30EE88C6"/>
    <w:lvl w:ilvl="0" w:tplc="B03A41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EF7646"/>
    <w:multiLevelType w:val="multilevel"/>
    <w:tmpl w:val="DFBE3E9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compat/>
  <w:rsids>
    <w:rsidRoot w:val="00B30321"/>
    <w:rsid w:val="000037BF"/>
    <w:rsid w:val="000168BC"/>
    <w:rsid w:val="0001745C"/>
    <w:rsid w:val="000176D0"/>
    <w:rsid w:val="00023934"/>
    <w:rsid w:val="000368B5"/>
    <w:rsid w:val="00043071"/>
    <w:rsid w:val="0005093C"/>
    <w:rsid w:val="000529F7"/>
    <w:rsid w:val="00054F54"/>
    <w:rsid w:val="00055AA5"/>
    <w:rsid w:val="00056672"/>
    <w:rsid w:val="00060A6E"/>
    <w:rsid w:val="000633BB"/>
    <w:rsid w:val="00063EF9"/>
    <w:rsid w:val="00071B56"/>
    <w:rsid w:val="00081D47"/>
    <w:rsid w:val="00097E27"/>
    <w:rsid w:val="000A4A30"/>
    <w:rsid w:val="000C0D8B"/>
    <w:rsid w:val="000D1CA5"/>
    <w:rsid w:val="000E0159"/>
    <w:rsid w:val="000E7E0A"/>
    <w:rsid w:val="000F5889"/>
    <w:rsid w:val="000F6A31"/>
    <w:rsid w:val="00101322"/>
    <w:rsid w:val="001027AB"/>
    <w:rsid w:val="00102BF9"/>
    <w:rsid w:val="00130A8F"/>
    <w:rsid w:val="00130F8D"/>
    <w:rsid w:val="00134CA9"/>
    <w:rsid w:val="00136E85"/>
    <w:rsid w:val="0013799E"/>
    <w:rsid w:val="001403DD"/>
    <w:rsid w:val="00140858"/>
    <w:rsid w:val="00141101"/>
    <w:rsid w:val="00150029"/>
    <w:rsid w:val="00157AB8"/>
    <w:rsid w:val="001707AC"/>
    <w:rsid w:val="00181412"/>
    <w:rsid w:val="00183373"/>
    <w:rsid w:val="00183768"/>
    <w:rsid w:val="00186FD2"/>
    <w:rsid w:val="00190C15"/>
    <w:rsid w:val="00192768"/>
    <w:rsid w:val="00194327"/>
    <w:rsid w:val="00197565"/>
    <w:rsid w:val="001A17E9"/>
    <w:rsid w:val="001A4F2F"/>
    <w:rsid w:val="001B3A1D"/>
    <w:rsid w:val="001B6B9E"/>
    <w:rsid w:val="001B7B7C"/>
    <w:rsid w:val="001D02BE"/>
    <w:rsid w:val="001D2924"/>
    <w:rsid w:val="001D2FF0"/>
    <w:rsid w:val="001D4CC3"/>
    <w:rsid w:val="001D62CF"/>
    <w:rsid w:val="001D6306"/>
    <w:rsid w:val="001E0B17"/>
    <w:rsid w:val="001F2AC8"/>
    <w:rsid w:val="001F37E2"/>
    <w:rsid w:val="001F5759"/>
    <w:rsid w:val="001F6A9C"/>
    <w:rsid w:val="002047A4"/>
    <w:rsid w:val="00205CF8"/>
    <w:rsid w:val="00214A82"/>
    <w:rsid w:val="00216981"/>
    <w:rsid w:val="00217BAF"/>
    <w:rsid w:val="002239A1"/>
    <w:rsid w:val="002309CC"/>
    <w:rsid w:val="0023379C"/>
    <w:rsid w:val="002372B5"/>
    <w:rsid w:val="00242201"/>
    <w:rsid w:val="002422A1"/>
    <w:rsid w:val="00250207"/>
    <w:rsid w:val="002617F0"/>
    <w:rsid w:val="002655CF"/>
    <w:rsid w:val="002664D1"/>
    <w:rsid w:val="002668D8"/>
    <w:rsid w:val="002669D8"/>
    <w:rsid w:val="002723A9"/>
    <w:rsid w:val="00282218"/>
    <w:rsid w:val="00291A48"/>
    <w:rsid w:val="002A7448"/>
    <w:rsid w:val="002B0E57"/>
    <w:rsid w:val="002B2EDF"/>
    <w:rsid w:val="002C24A0"/>
    <w:rsid w:val="002C4BA7"/>
    <w:rsid w:val="002C4D74"/>
    <w:rsid w:val="002C5DA9"/>
    <w:rsid w:val="002D0625"/>
    <w:rsid w:val="002D3639"/>
    <w:rsid w:val="002D3ABA"/>
    <w:rsid w:val="002D3F39"/>
    <w:rsid w:val="002D7E0E"/>
    <w:rsid w:val="002E288D"/>
    <w:rsid w:val="002E38F0"/>
    <w:rsid w:val="002F0A0B"/>
    <w:rsid w:val="002F2F76"/>
    <w:rsid w:val="002F3347"/>
    <w:rsid w:val="00302F85"/>
    <w:rsid w:val="00304046"/>
    <w:rsid w:val="003128BF"/>
    <w:rsid w:val="00313077"/>
    <w:rsid w:val="00313E1B"/>
    <w:rsid w:val="00316FD0"/>
    <w:rsid w:val="00317940"/>
    <w:rsid w:val="003204CD"/>
    <w:rsid w:val="00324F26"/>
    <w:rsid w:val="003302D1"/>
    <w:rsid w:val="0034420F"/>
    <w:rsid w:val="00351607"/>
    <w:rsid w:val="0037025A"/>
    <w:rsid w:val="00370521"/>
    <w:rsid w:val="00381268"/>
    <w:rsid w:val="00384E5D"/>
    <w:rsid w:val="003A2670"/>
    <w:rsid w:val="003B5359"/>
    <w:rsid w:val="003C1434"/>
    <w:rsid w:val="003C15DC"/>
    <w:rsid w:val="003E214D"/>
    <w:rsid w:val="003E4A5B"/>
    <w:rsid w:val="003E4F39"/>
    <w:rsid w:val="003E5B4D"/>
    <w:rsid w:val="003F366E"/>
    <w:rsid w:val="00406CE0"/>
    <w:rsid w:val="00411CF2"/>
    <w:rsid w:val="00421679"/>
    <w:rsid w:val="00421C08"/>
    <w:rsid w:val="00424FD4"/>
    <w:rsid w:val="00433AA3"/>
    <w:rsid w:val="00434EB8"/>
    <w:rsid w:val="0044137A"/>
    <w:rsid w:val="00443E5D"/>
    <w:rsid w:val="00445F71"/>
    <w:rsid w:val="00455382"/>
    <w:rsid w:val="00457417"/>
    <w:rsid w:val="00463B4B"/>
    <w:rsid w:val="00465840"/>
    <w:rsid w:val="00466497"/>
    <w:rsid w:val="00467205"/>
    <w:rsid w:val="00467A4A"/>
    <w:rsid w:val="004820BB"/>
    <w:rsid w:val="004829A3"/>
    <w:rsid w:val="004852FC"/>
    <w:rsid w:val="0048622C"/>
    <w:rsid w:val="00494301"/>
    <w:rsid w:val="004A2AA4"/>
    <w:rsid w:val="004A7934"/>
    <w:rsid w:val="004B35C1"/>
    <w:rsid w:val="004B7982"/>
    <w:rsid w:val="004B7AF9"/>
    <w:rsid w:val="004C0896"/>
    <w:rsid w:val="004C2017"/>
    <w:rsid w:val="004C6D63"/>
    <w:rsid w:val="004E251E"/>
    <w:rsid w:val="004E2697"/>
    <w:rsid w:val="004E646C"/>
    <w:rsid w:val="004E77D9"/>
    <w:rsid w:val="00502479"/>
    <w:rsid w:val="00516ABB"/>
    <w:rsid w:val="0052323D"/>
    <w:rsid w:val="00531A5D"/>
    <w:rsid w:val="0053347D"/>
    <w:rsid w:val="00543EA4"/>
    <w:rsid w:val="0054592C"/>
    <w:rsid w:val="00546820"/>
    <w:rsid w:val="00556DEC"/>
    <w:rsid w:val="005701D1"/>
    <w:rsid w:val="00570C98"/>
    <w:rsid w:val="00572574"/>
    <w:rsid w:val="0057279E"/>
    <w:rsid w:val="0057537C"/>
    <w:rsid w:val="005763DA"/>
    <w:rsid w:val="00583F19"/>
    <w:rsid w:val="0058630A"/>
    <w:rsid w:val="00586CBD"/>
    <w:rsid w:val="005872C8"/>
    <w:rsid w:val="00592897"/>
    <w:rsid w:val="00594166"/>
    <w:rsid w:val="0059653A"/>
    <w:rsid w:val="005A1014"/>
    <w:rsid w:val="005B217A"/>
    <w:rsid w:val="005B50D6"/>
    <w:rsid w:val="005B62F8"/>
    <w:rsid w:val="005C2E2A"/>
    <w:rsid w:val="005C37FE"/>
    <w:rsid w:val="005C61F4"/>
    <w:rsid w:val="005D6459"/>
    <w:rsid w:val="005F26CF"/>
    <w:rsid w:val="00601F98"/>
    <w:rsid w:val="00614B38"/>
    <w:rsid w:val="00630D82"/>
    <w:rsid w:val="00631D14"/>
    <w:rsid w:val="00656ABF"/>
    <w:rsid w:val="00657EB3"/>
    <w:rsid w:val="00663848"/>
    <w:rsid w:val="00672465"/>
    <w:rsid w:val="00673756"/>
    <w:rsid w:val="00673F75"/>
    <w:rsid w:val="0067444F"/>
    <w:rsid w:val="00677A9F"/>
    <w:rsid w:val="006879AB"/>
    <w:rsid w:val="006A1EB7"/>
    <w:rsid w:val="006A5C43"/>
    <w:rsid w:val="006B4A33"/>
    <w:rsid w:val="006C2F1B"/>
    <w:rsid w:val="006C6BF2"/>
    <w:rsid w:val="006D7E7B"/>
    <w:rsid w:val="006E6C8E"/>
    <w:rsid w:val="006E72CF"/>
    <w:rsid w:val="0070053D"/>
    <w:rsid w:val="00714E7C"/>
    <w:rsid w:val="0071689C"/>
    <w:rsid w:val="00725A10"/>
    <w:rsid w:val="00733526"/>
    <w:rsid w:val="00737411"/>
    <w:rsid w:val="00745101"/>
    <w:rsid w:val="00747A7D"/>
    <w:rsid w:val="00751574"/>
    <w:rsid w:val="00754E81"/>
    <w:rsid w:val="007577B6"/>
    <w:rsid w:val="00766972"/>
    <w:rsid w:val="00767130"/>
    <w:rsid w:val="007674CE"/>
    <w:rsid w:val="0076792C"/>
    <w:rsid w:val="007722B3"/>
    <w:rsid w:val="0077393F"/>
    <w:rsid w:val="00783F8E"/>
    <w:rsid w:val="00791321"/>
    <w:rsid w:val="007A21A3"/>
    <w:rsid w:val="007B7746"/>
    <w:rsid w:val="007C0E9F"/>
    <w:rsid w:val="007C531E"/>
    <w:rsid w:val="007C5D9F"/>
    <w:rsid w:val="007D6C15"/>
    <w:rsid w:val="007D72C9"/>
    <w:rsid w:val="007E73B2"/>
    <w:rsid w:val="007F1368"/>
    <w:rsid w:val="007F260A"/>
    <w:rsid w:val="0080489D"/>
    <w:rsid w:val="00807DF1"/>
    <w:rsid w:val="00811204"/>
    <w:rsid w:val="00815D1B"/>
    <w:rsid w:val="0082202C"/>
    <w:rsid w:val="008319EA"/>
    <w:rsid w:val="00833A92"/>
    <w:rsid w:val="0083631E"/>
    <w:rsid w:val="00837AD6"/>
    <w:rsid w:val="00840CFB"/>
    <w:rsid w:val="00840D56"/>
    <w:rsid w:val="00841A1B"/>
    <w:rsid w:val="00841EB8"/>
    <w:rsid w:val="0085572A"/>
    <w:rsid w:val="00860BBB"/>
    <w:rsid w:val="008626A2"/>
    <w:rsid w:val="00863CBE"/>
    <w:rsid w:val="00880563"/>
    <w:rsid w:val="008854BE"/>
    <w:rsid w:val="008867CB"/>
    <w:rsid w:val="0089547A"/>
    <w:rsid w:val="008A3721"/>
    <w:rsid w:val="008A4D6D"/>
    <w:rsid w:val="008A549D"/>
    <w:rsid w:val="008B0C78"/>
    <w:rsid w:val="008D03F5"/>
    <w:rsid w:val="008E0D65"/>
    <w:rsid w:val="008E12D2"/>
    <w:rsid w:val="008E3BF4"/>
    <w:rsid w:val="008E5085"/>
    <w:rsid w:val="008F1CF4"/>
    <w:rsid w:val="00902A84"/>
    <w:rsid w:val="0090755B"/>
    <w:rsid w:val="009105CD"/>
    <w:rsid w:val="00914443"/>
    <w:rsid w:val="00933B60"/>
    <w:rsid w:val="00934525"/>
    <w:rsid w:val="0093495A"/>
    <w:rsid w:val="009473DF"/>
    <w:rsid w:val="00950DDA"/>
    <w:rsid w:val="00953E40"/>
    <w:rsid w:val="00954388"/>
    <w:rsid w:val="00957A07"/>
    <w:rsid w:val="0096035E"/>
    <w:rsid w:val="00963E42"/>
    <w:rsid w:val="0098080B"/>
    <w:rsid w:val="0098268C"/>
    <w:rsid w:val="00985C95"/>
    <w:rsid w:val="0098658F"/>
    <w:rsid w:val="00987C0F"/>
    <w:rsid w:val="00991EC8"/>
    <w:rsid w:val="00992D2A"/>
    <w:rsid w:val="009A2676"/>
    <w:rsid w:val="009A5A83"/>
    <w:rsid w:val="009A637F"/>
    <w:rsid w:val="009A743F"/>
    <w:rsid w:val="009C0FBE"/>
    <w:rsid w:val="009C1B46"/>
    <w:rsid w:val="009C4753"/>
    <w:rsid w:val="009E7382"/>
    <w:rsid w:val="009F16C6"/>
    <w:rsid w:val="009F720A"/>
    <w:rsid w:val="009F7D74"/>
    <w:rsid w:val="00A015FA"/>
    <w:rsid w:val="00A04E73"/>
    <w:rsid w:val="00A2473E"/>
    <w:rsid w:val="00A24D55"/>
    <w:rsid w:val="00A27DED"/>
    <w:rsid w:val="00A314D0"/>
    <w:rsid w:val="00A3688F"/>
    <w:rsid w:val="00A37899"/>
    <w:rsid w:val="00A37F4F"/>
    <w:rsid w:val="00A413AE"/>
    <w:rsid w:val="00A44FB8"/>
    <w:rsid w:val="00A52FB4"/>
    <w:rsid w:val="00A55F94"/>
    <w:rsid w:val="00A72EAA"/>
    <w:rsid w:val="00A75560"/>
    <w:rsid w:val="00A75A03"/>
    <w:rsid w:val="00A83C3F"/>
    <w:rsid w:val="00A906DD"/>
    <w:rsid w:val="00A97475"/>
    <w:rsid w:val="00AA5332"/>
    <w:rsid w:val="00AB3809"/>
    <w:rsid w:val="00AC58FA"/>
    <w:rsid w:val="00AC63CC"/>
    <w:rsid w:val="00AD66F7"/>
    <w:rsid w:val="00AE09ED"/>
    <w:rsid w:val="00AE4765"/>
    <w:rsid w:val="00AF09B9"/>
    <w:rsid w:val="00AF16A8"/>
    <w:rsid w:val="00AF3426"/>
    <w:rsid w:val="00AF4416"/>
    <w:rsid w:val="00B05955"/>
    <w:rsid w:val="00B07DDA"/>
    <w:rsid w:val="00B154E0"/>
    <w:rsid w:val="00B17FE7"/>
    <w:rsid w:val="00B232AA"/>
    <w:rsid w:val="00B30321"/>
    <w:rsid w:val="00B31D63"/>
    <w:rsid w:val="00B348B9"/>
    <w:rsid w:val="00B376DA"/>
    <w:rsid w:val="00B44A4C"/>
    <w:rsid w:val="00B63F33"/>
    <w:rsid w:val="00B81981"/>
    <w:rsid w:val="00B851CB"/>
    <w:rsid w:val="00BA0346"/>
    <w:rsid w:val="00BA1463"/>
    <w:rsid w:val="00BB7AEF"/>
    <w:rsid w:val="00BC2252"/>
    <w:rsid w:val="00BC506E"/>
    <w:rsid w:val="00BC565D"/>
    <w:rsid w:val="00BD0D6A"/>
    <w:rsid w:val="00BD43B2"/>
    <w:rsid w:val="00BD7A31"/>
    <w:rsid w:val="00BE3213"/>
    <w:rsid w:val="00BE4D64"/>
    <w:rsid w:val="00BF1EBD"/>
    <w:rsid w:val="00BF456A"/>
    <w:rsid w:val="00BF462E"/>
    <w:rsid w:val="00BF4D89"/>
    <w:rsid w:val="00BF50B1"/>
    <w:rsid w:val="00BF708D"/>
    <w:rsid w:val="00C0051B"/>
    <w:rsid w:val="00C05E32"/>
    <w:rsid w:val="00C064CA"/>
    <w:rsid w:val="00C06626"/>
    <w:rsid w:val="00C068B4"/>
    <w:rsid w:val="00C11471"/>
    <w:rsid w:val="00C118F2"/>
    <w:rsid w:val="00C127A8"/>
    <w:rsid w:val="00C13264"/>
    <w:rsid w:val="00C24521"/>
    <w:rsid w:val="00C32062"/>
    <w:rsid w:val="00C55B2F"/>
    <w:rsid w:val="00C643A0"/>
    <w:rsid w:val="00C81261"/>
    <w:rsid w:val="00C87B27"/>
    <w:rsid w:val="00C87E85"/>
    <w:rsid w:val="00CC1748"/>
    <w:rsid w:val="00CC4B3E"/>
    <w:rsid w:val="00CC6104"/>
    <w:rsid w:val="00CD1D7B"/>
    <w:rsid w:val="00CD1ECE"/>
    <w:rsid w:val="00CD37A7"/>
    <w:rsid w:val="00CD70A8"/>
    <w:rsid w:val="00CE0EEF"/>
    <w:rsid w:val="00CE3BD7"/>
    <w:rsid w:val="00CE3C18"/>
    <w:rsid w:val="00CE746A"/>
    <w:rsid w:val="00CF2B74"/>
    <w:rsid w:val="00CF45B1"/>
    <w:rsid w:val="00D01806"/>
    <w:rsid w:val="00D103AE"/>
    <w:rsid w:val="00D15DF1"/>
    <w:rsid w:val="00D236B5"/>
    <w:rsid w:val="00D23964"/>
    <w:rsid w:val="00D3558A"/>
    <w:rsid w:val="00D37BC8"/>
    <w:rsid w:val="00D45B44"/>
    <w:rsid w:val="00D46A46"/>
    <w:rsid w:val="00D47281"/>
    <w:rsid w:val="00D57837"/>
    <w:rsid w:val="00D67A69"/>
    <w:rsid w:val="00D73F00"/>
    <w:rsid w:val="00D74A70"/>
    <w:rsid w:val="00D77342"/>
    <w:rsid w:val="00D80D21"/>
    <w:rsid w:val="00D9055C"/>
    <w:rsid w:val="00D9263B"/>
    <w:rsid w:val="00D95E54"/>
    <w:rsid w:val="00D977CA"/>
    <w:rsid w:val="00DA42AC"/>
    <w:rsid w:val="00DB057D"/>
    <w:rsid w:val="00DB105A"/>
    <w:rsid w:val="00DB7788"/>
    <w:rsid w:val="00DC670D"/>
    <w:rsid w:val="00DD09F1"/>
    <w:rsid w:val="00DD1F84"/>
    <w:rsid w:val="00DD5FFA"/>
    <w:rsid w:val="00DE0DD2"/>
    <w:rsid w:val="00DE5D23"/>
    <w:rsid w:val="00DF5073"/>
    <w:rsid w:val="00E01CD8"/>
    <w:rsid w:val="00E046CE"/>
    <w:rsid w:val="00E10A1C"/>
    <w:rsid w:val="00E167E9"/>
    <w:rsid w:val="00E1748C"/>
    <w:rsid w:val="00E21302"/>
    <w:rsid w:val="00E2225C"/>
    <w:rsid w:val="00E31F01"/>
    <w:rsid w:val="00E324B0"/>
    <w:rsid w:val="00E33C9A"/>
    <w:rsid w:val="00E35433"/>
    <w:rsid w:val="00E36277"/>
    <w:rsid w:val="00E367F3"/>
    <w:rsid w:val="00E40BBC"/>
    <w:rsid w:val="00E45CE0"/>
    <w:rsid w:val="00E46E10"/>
    <w:rsid w:val="00E4776F"/>
    <w:rsid w:val="00E52A99"/>
    <w:rsid w:val="00E5450D"/>
    <w:rsid w:val="00E6019C"/>
    <w:rsid w:val="00E649EC"/>
    <w:rsid w:val="00E6522E"/>
    <w:rsid w:val="00E704F2"/>
    <w:rsid w:val="00E722B8"/>
    <w:rsid w:val="00E723AE"/>
    <w:rsid w:val="00E73CB1"/>
    <w:rsid w:val="00E87FA5"/>
    <w:rsid w:val="00E92ACF"/>
    <w:rsid w:val="00E956AC"/>
    <w:rsid w:val="00EA0527"/>
    <w:rsid w:val="00EB1F89"/>
    <w:rsid w:val="00EB46C4"/>
    <w:rsid w:val="00EC59BF"/>
    <w:rsid w:val="00EC7306"/>
    <w:rsid w:val="00ED1451"/>
    <w:rsid w:val="00ED522F"/>
    <w:rsid w:val="00EE2354"/>
    <w:rsid w:val="00EE3AF0"/>
    <w:rsid w:val="00EF6CA4"/>
    <w:rsid w:val="00EF7EF5"/>
    <w:rsid w:val="00F04A80"/>
    <w:rsid w:val="00F04F4D"/>
    <w:rsid w:val="00F06F0E"/>
    <w:rsid w:val="00F07188"/>
    <w:rsid w:val="00F079E7"/>
    <w:rsid w:val="00F169D9"/>
    <w:rsid w:val="00F16AF7"/>
    <w:rsid w:val="00F24CA0"/>
    <w:rsid w:val="00F351C6"/>
    <w:rsid w:val="00F362B8"/>
    <w:rsid w:val="00F3779D"/>
    <w:rsid w:val="00F37A3F"/>
    <w:rsid w:val="00F446D3"/>
    <w:rsid w:val="00F53819"/>
    <w:rsid w:val="00F54287"/>
    <w:rsid w:val="00F678F1"/>
    <w:rsid w:val="00F722B0"/>
    <w:rsid w:val="00F744E9"/>
    <w:rsid w:val="00F90224"/>
    <w:rsid w:val="00F969E8"/>
    <w:rsid w:val="00FA7EE7"/>
    <w:rsid w:val="00FB0C91"/>
    <w:rsid w:val="00FB3CF8"/>
    <w:rsid w:val="00FB6CD3"/>
    <w:rsid w:val="00FC4EC9"/>
    <w:rsid w:val="00FC6C2C"/>
    <w:rsid w:val="00FD1985"/>
    <w:rsid w:val="00FD4AAF"/>
    <w:rsid w:val="00FD4AF9"/>
    <w:rsid w:val="00FD5CEC"/>
    <w:rsid w:val="00FD682F"/>
    <w:rsid w:val="00FD6C58"/>
    <w:rsid w:val="00FE201E"/>
    <w:rsid w:val="00FE337C"/>
    <w:rsid w:val="00FE4E0D"/>
    <w:rsid w:val="00FF02B6"/>
    <w:rsid w:val="00FF2D29"/>
    <w:rsid w:val="00FF34FC"/>
    <w:rsid w:val="00FF5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21"/>
    <w:rPr>
      <w:rFonts w:ascii="Calibri" w:eastAsia="Times New Roman" w:hAnsi="Calibri" w:cs="Times New Roman"/>
      <w:lang w:eastAsia="ru-RU"/>
    </w:rPr>
  </w:style>
  <w:style w:type="paragraph" w:styleId="2">
    <w:name w:val="heading 2"/>
    <w:basedOn w:val="a"/>
    <w:next w:val="a"/>
    <w:link w:val="20"/>
    <w:uiPriority w:val="9"/>
    <w:unhideWhenUsed/>
    <w:qFormat/>
    <w:rsid w:val="00BD43B2"/>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0321"/>
    <w:pPr>
      <w:ind w:left="720"/>
      <w:contextualSpacing/>
    </w:pPr>
  </w:style>
  <w:style w:type="paragraph" w:styleId="a5">
    <w:name w:val="Body Text Indent"/>
    <w:basedOn w:val="a"/>
    <w:link w:val="a6"/>
    <w:rsid w:val="00B30321"/>
    <w:pPr>
      <w:spacing w:after="120" w:line="240" w:lineRule="auto"/>
      <w:ind w:left="283"/>
    </w:pPr>
    <w:rPr>
      <w:rFonts w:ascii="Times New Roman" w:hAnsi="Times New Roman"/>
      <w:sz w:val="28"/>
      <w:szCs w:val="20"/>
    </w:rPr>
  </w:style>
  <w:style w:type="character" w:customStyle="1" w:styleId="a6">
    <w:name w:val="Основной текст с отступом Знак"/>
    <w:basedOn w:val="a0"/>
    <w:link w:val="a5"/>
    <w:rsid w:val="00B30321"/>
    <w:rPr>
      <w:rFonts w:ascii="Times New Roman" w:eastAsia="Times New Roman" w:hAnsi="Times New Roman" w:cs="Times New Roman"/>
      <w:sz w:val="28"/>
      <w:szCs w:val="20"/>
      <w:lang w:eastAsia="ru-RU"/>
    </w:rPr>
  </w:style>
  <w:style w:type="character" w:styleId="a7">
    <w:name w:val="Hyperlink"/>
    <w:basedOn w:val="a0"/>
    <w:uiPriority w:val="99"/>
    <w:unhideWhenUsed/>
    <w:rsid w:val="00B30321"/>
    <w:rPr>
      <w:color w:val="0000FF" w:themeColor="hyperlink"/>
      <w:u w:val="single"/>
    </w:rPr>
  </w:style>
  <w:style w:type="character" w:customStyle="1" w:styleId="Bodytext3">
    <w:name w:val="Body text (3)_"/>
    <w:basedOn w:val="a0"/>
    <w:link w:val="Bodytext30"/>
    <w:rsid w:val="00B30321"/>
    <w:rPr>
      <w:rFonts w:ascii="Times New Roman" w:hAnsi="Times New Roman"/>
      <w:b/>
      <w:bCs/>
      <w:sz w:val="26"/>
      <w:szCs w:val="26"/>
      <w:shd w:val="clear" w:color="auto" w:fill="FFFFFF"/>
    </w:rPr>
  </w:style>
  <w:style w:type="paragraph" w:customStyle="1" w:styleId="Bodytext30">
    <w:name w:val="Body text (3)"/>
    <w:basedOn w:val="a"/>
    <w:link w:val="Bodytext3"/>
    <w:rsid w:val="00B30321"/>
    <w:pPr>
      <w:widowControl w:val="0"/>
      <w:shd w:val="clear" w:color="auto" w:fill="FFFFFF"/>
      <w:spacing w:after="480" w:line="0" w:lineRule="atLeast"/>
    </w:pPr>
    <w:rPr>
      <w:rFonts w:ascii="Times New Roman" w:eastAsiaTheme="minorHAnsi" w:hAnsi="Times New Roman" w:cstheme="minorBidi"/>
      <w:b/>
      <w:bCs/>
      <w:sz w:val="26"/>
      <w:szCs w:val="26"/>
      <w:lang w:eastAsia="en-US"/>
    </w:rPr>
  </w:style>
  <w:style w:type="paragraph" w:customStyle="1" w:styleId="1">
    <w:name w:val="Абзац списка1"/>
    <w:basedOn w:val="a"/>
    <w:uiPriority w:val="34"/>
    <w:qFormat/>
    <w:rsid w:val="004E251E"/>
    <w:pPr>
      <w:ind w:left="720"/>
      <w:contextualSpacing/>
    </w:pPr>
  </w:style>
  <w:style w:type="paragraph" w:styleId="21">
    <w:name w:val="Body Text Indent 2"/>
    <w:basedOn w:val="a"/>
    <w:link w:val="22"/>
    <w:uiPriority w:val="99"/>
    <w:unhideWhenUsed/>
    <w:rsid w:val="004820BB"/>
    <w:pPr>
      <w:spacing w:after="120" w:line="480" w:lineRule="auto"/>
      <w:ind w:left="283"/>
    </w:pPr>
  </w:style>
  <w:style w:type="character" w:customStyle="1" w:styleId="22">
    <w:name w:val="Основной текст с отступом 2 Знак"/>
    <w:basedOn w:val="a0"/>
    <w:link w:val="21"/>
    <w:uiPriority w:val="99"/>
    <w:rsid w:val="004820BB"/>
    <w:rPr>
      <w:rFonts w:ascii="Calibri" w:eastAsia="Times New Roman" w:hAnsi="Calibri" w:cs="Times New Roman"/>
      <w:lang w:eastAsia="ru-RU"/>
    </w:rPr>
  </w:style>
  <w:style w:type="paragraph" w:customStyle="1" w:styleId="ConsPlusNormal">
    <w:name w:val="ConsPlusNormal"/>
    <w:link w:val="ConsPlusNormal0"/>
    <w:rsid w:val="00CC1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C1748"/>
    <w:rPr>
      <w:rFonts w:ascii="Arial" w:eastAsia="Times New Roman" w:hAnsi="Arial" w:cs="Arial"/>
      <w:sz w:val="20"/>
      <w:szCs w:val="20"/>
      <w:lang w:eastAsia="ru-RU"/>
    </w:rPr>
  </w:style>
  <w:style w:type="character" w:customStyle="1" w:styleId="apple-converted-space">
    <w:name w:val="apple-converted-space"/>
    <w:basedOn w:val="a0"/>
    <w:rsid w:val="00737411"/>
  </w:style>
  <w:style w:type="paragraph" w:customStyle="1" w:styleId="a8">
    <w:name w:val="программа"/>
    <w:basedOn w:val="a"/>
    <w:link w:val="a9"/>
    <w:rsid w:val="00737411"/>
    <w:pPr>
      <w:tabs>
        <w:tab w:val="left" w:pos="567"/>
      </w:tabs>
      <w:spacing w:before="60" w:after="0" w:line="240" w:lineRule="auto"/>
      <w:ind w:firstLine="709"/>
      <w:jc w:val="both"/>
    </w:pPr>
    <w:rPr>
      <w:rFonts w:ascii="Times New Roman" w:hAnsi="Times New Roman"/>
      <w:sz w:val="28"/>
      <w:szCs w:val="28"/>
    </w:rPr>
  </w:style>
  <w:style w:type="character" w:customStyle="1" w:styleId="a9">
    <w:name w:val="программа Знак"/>
    <w:basedOn w:val="a0"/>
    <w:link w:val="a8"/>
    <w:rsid w:val="00737411"/>
    <w:rPr>
      <w:rFonts w:ascii="Times New Roman" w:eastAsia="Times New Roman" w:hAnsi="Times New Roman" w:cs="Times New Roman"/>
      <w:sz w:val="28"/>
      <w:szCs w:val="28"/>
      <w:lang w:eastAsia="ru-RU"/>
    </w:rPr>
  </w:style>
  <w:style w:type="paragraph" w:customStyle="1" w:styleId="aa">
    <w:name w:val="Нормальный (таблица)"/>
    <w:basedOn w:val="a"/>
    <w:next w:val="a"/>
    <w:uiPriority w:val="99"/>
    <w:semiHidden/>
    <w:rsid w:val="0083631E"/>
    <w:pPr>
      <w:widowControl w:val="0"/>
      <w:autoSpaceDE w:val="0"/>
      <w:autoSpaceDN w:val="0"/>
      <w:adjustRightInd w:val="0"/>
      <w:spacing w:after="0" w:line="240" w:lineRule="auto"/>
      <w:jc w:val="both"/>
    </w:pPr>
    <w:rPr>
      <w:rFonts w:ascii="Arial" w:hAnsi="Arial" w:cs="Arial"/>
      <w:sz w:val="26"/>
      <w:szCs w:val="26"/>
    </w:rPr>
  </w:style>
  <w:style w:type="character" w:customStyle="1" w:styleId="20">
    <w:name w:val="Заголовок 2 Знак"/>
    <w:basedOn w:val="a0"/>
    <w:link w:val="2"/>
    <w:uiPriority w:val="9"/>
    <w:rsid w:val="00BD43B2"/>
    <w:rPr>
      <w:rFonts w:ascii="Cambria" w:eastAsia="Times New Roman" w:hAnsi="Cambria" w:cs="Times New Roman"/>
      <w:b/>
      <w:bCs/>
      <w:color w:val="4F81BD"/>
      <w:sz w:val="26"/>
      <w:szCs w:val="26"/>
    </w:rPr>
  </w:style>
  <w:style w:type="character" w:customStyle="1" w:styleId="a4">
    <w:name w:val="Абзац списка Знак"/>
    <w:link w:val="a3"/>
    <w:uiPriority w:val="34"/>
    <w:rsid w:val="00BD43B2"/>
    <w:rPr>
      <w:rFonts w:ascii="Calibri" w:eastAsia="Times New Roman" w:hAnsi="Calibri" w:cs="Times New Roman"/>
      <w:lang w:eastAsia="ru-RU"/>
    </w:rPr>
  </w:style>
  <w:style w:type="paragraph" w:styleId="ab">
    <w:name w:val="Body Text"/>
    <w:basedOn w:val="a"/>
    <w:link w:val="ac"/>
    <w:uiPriority w:val="99"/>
    <w:semiHidden/>
    <w:unhideWhenUsed/>
    <w:rsid w:val="00140858"/>
    <w:pPr>
      <w:spacing w:after="120"/>
    </w:pPr>
    <w:rPr>
      <w:rFonts w:asciiTheme="minorHAnsi" w:eastAsiaTheme="minorHAnsi" w:hAnsiTheme="minorHAnsi" w:cstheme="minorBidi"/>
      <w:lang w:eastAsia="en-US"/>
    </w:rPr>
  </w:style>
  <w:style w:type="character" w:customStyle="1" w:styleId="ac">
    <w:name w:val="Основной текст Знак"/>
    <w:basedOn w:val="a0"/>
    <w:link w:val="ab"/>
    <w:uiPriority w:val="99"/>
    <w:semiHidden/>
    <w:rsid w:val="00140858"/>
  </w:style>
  <w:style w:type="character" w:styleId="ad">
    <w:name w:val="Strong"/>
    <w:basedOn w:val="a0"/>
    <w:uiPriority w:val="22"/>
    <w:qFormat/>
    <w:rsid w:val="00C0051B"/>
    <w:rPr>
      <w:b/>
      <w:bCs/>
    </w:rPr>
  </w:style>
  <w:style w:type="paragraph" w:styleId="ae">
    <w:name w:val="Normal (Web)"/>
    <w:aliases w:val="Обычный (Web)"/>
    <w:basedOn w:val="a"/>
    <w:uiPriority w:val="34"/>
    <w:unhideWhenUsed/>
    <w:qFormat/>
    <w:rsid w:val="00102BF9"/>
    <w:pPr>
      <w:spacing w:before="100" w:beforeAutospacing="1" w:after="100" w:afterAutospacing="1" w:line="240" w:lineRule="auto"/>
    </w:pPr>
    <w:rPr>
      <w:rFonts w:ascii="Times New Roman" w:hAnsi="Times New Roman"/>
      <w:sz w:val="24"/>
      <w:szCs w:val="24"/>
    </w:rPr>
  </w:style>
  <w:style w:type="paragraph" w:styleId="af">
    <w:name w:val="No Spacing"/>
    <w:uiPriority w:val="1"/>
    <w:qFormat/>
    <w:rsid w:val="00DB105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ikovskiy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42E58-AD28-4E85-9B0E-3DDFD777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9329</TotalTime>
  <Pages>17</Pages>
  <Words>6991</Words>
  <Characters>39850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yahina</dc:creator>
  <cp:keywords/>
  <dc:description/>
  <cp:lastModifiedBy>yahina</cp:lastModifiedBy>
  <cp:revision>104</cp:revision>
  <cp:lastPrinted>2022-04-28T06:35:00Z</cp:lastPrinted>
  <dcterms:created xsi:type="dcterms:W3CDTF">2019-04-11T04:12:00Z</dcterms:created>
  <dcterms:modified xsi:type="dcterms:W3CDTF">2023-05-04T09:06:00Z</dcterms:modified>
</cp:coreProperties>
</file>