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436036" w:rsidRDefault="002C32E5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2E5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85pt;margin-top:243.2pt;width:212.5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AA7BB8" w:rsidRPr="00977F00" w:rsidRDefault="002C32E5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AA7BB8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AA7BB8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AA7BB8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2C32E5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AA7BB8" w:rsidRPr="009B6B8D" w:rsidRDefault="00AA7BB8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C32E5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AA7BB8" w:rsidRPr="009B6B8D" w:rsidRDefault="00AA7BB8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43603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436036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436036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января 2019 г. № 6/1 </w:t>
      </w:r>
      <w:r w:rsidRPr="00F0794A">
        <w:rPr>
          <w:rFonts w:ascii="Times New Roman" w:eastAsia="Times New Roman" w:hAnsi="Times New Roman"/>
          <w:sz w:val="28"/>
          <w:szCs w:val="24"/>
          <w:lang w:eastAsia="ru-RU"/>
        </w:rPr>
        <w:t>(в редакции от 29.03.2019 № 688, от 30.04.2019 № 910, от 21.06.2019 № 1148, от 10.07.2019 № 1237, 06.09.2019 № 1508, от 09.10.2019 № 1650, от 24.10.2019 № 1733, от 29.11.2019 № 1868, от 25.12.2019 № 2012, от 25.02.2020 № 188, от 06.03.2020 № 241, от 14.04.2020 № 406, от 21.05.2020 № 504, от 17.06.2020 № 577, от 07.07.2020 № 627, от 27.08.2020 № 786</w:t>
      </w:r>
      <w:r w:rsidR="00F0794A" w:rsidRPr="00F0794A">
        <w:rPr>
          <w:rFonts w:ascii="Times New Roman" w:eastAsia="Times New Roman" w:hAnsi="Times New Roman"/>
          <w:sz w:val="28"/>
          <w:szCs w:val="24"/>
          <w:lang w:eastAsia="ru-RU"/>
        </w:rPr>
        <w:t>, от 30.09.2020 № 907, от 10.11.2020 № 1063, от 04.12.2020 № 1180, от 25.12.2020 № 1265, от 20.01.2021 № 41, от 26.01.2021 № 63</w:t>
      </w:r>
      <w:r w:rsidRPr="00F0794A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436036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  <w:r w:rsidR="00C3236C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C3236C" w:rsidRDefault="00C3236C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436036" w:rsidRDefault="00C3236C" w:rsidP="00FC299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436036" w:rsidRDefault="00C3236C" w:rsidP="00FC299D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436036" w:rsidRDefault="00C3236C" w:rsidP="00FC299D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Ю.Г. Востриков</w:t>
      </w:r>
    </w:p>
    <w:p w:rsidR="00C3236C" w:rsidRPr="00436036" w:rsidRDefault="00C3236C" w:rsidP="00FC299D">
      <w:pPr>
        <w:spacing w:after="0" w:line="240" w:lineRule="exact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3236C" w:rsidRPr="00436036" w:rsidRDefault="00C3236C" w:rsidP="00436036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436036" w:rsidRDefault="00C3236C" w:rsidP="004360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6036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0C324D" w:rsidRDefault="00D92FD3" w:rsidP="00790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0C324D" w:rsidRPr="00436036">
        <w:rPr>
          <w:rFonts w:ascii="Times New Roman" w:eastAsia="Times New Roman" w:hAnsi="Times New Roman"/>
          <w:sz w:val="28"/>
          <w:szCs w:val="24"/>
          <w:lang w:eastAsia="ru-RU"/>
        </w:rPr>
        <w:t>В паспорте Программы:</w:t>
      </w:r>
    </w:p>
    <w:p w:rsidR="000546E4" w:rsidRDefault="000546E4" w:rsidP="00790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1.1</w:t>
      </w:r>
      <w:r w:rsidR="0097076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99D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8"/>
        <w:gridCol w:w="3711"/>
        <w:gridCol w:w="951"/>
        <w:gridCol w:w="951"/>
        <w:gridCol w:w="952"/>
        <w:gridCol w:w="951"/>
        <w:gridCol w:w="930"/>
      </w:tblGrid>
      <w:tr w:rsidR="000546E4" w:rsidRPr="000546E4" w:rsidTr="001A2EA9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Целевые показатели программы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Увеличения числа посещений мероприятий, проводимых КДУ (по сравнению с базовым периодом),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численности приоритетной группы (14 – 30 лет) от общего количества участников кружков и секций.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6E4" w:rsidRPr="000546E4" w:rsidTr="001A2EA9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4" w:rsidRPr="000546E4" w:rsidRDefault="000546E4" w:rsidP="000546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основным профессиям,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054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</w:tr>
    </w:tbl>
    <w:p w:rsidR="000546E4" w:rsidRDefault="000546E4" w:rsidP="00790C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546E4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8"/>
        <w:gridCol w:w="3711"/>
        <w:gridCol w:w="951"/>
        <w:gridCol w:w="951"/>
        <w:gridCol w:w="952"/>
        <w:gridCol w:w="951"/>
        <w:gridCol w:w="930"/>
      </w:tblGrid>
      <w:tr w:rsidR="000546E4" w:rsidRPr="000546E4" w:rsidTr="00ED30FB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6E4" w:rsidRPr="000546E4" w:rsidRDefault="000546E4" w:rsidP="007A2E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Целевые показатели программы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E4" w:rsidRPr="000546E4" w:rsidRDefault="000546E4" w:rsidP="007A2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7A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(факт)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7A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(план)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7A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(план)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7A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(план)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E4" w:rsidRPr="000546E4" w:rsidRDefault="000546E4" w:rsidP="007A2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Увеличения числа посещений мероприятий, проводимых КДУ (по сравнению с базовым периодом),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участников клубных формирований (по сравнению с базовым периодом),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посещений библиотек,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посещаемости музейных учреждений реальными посетителями, (по сравнению с базовым периодом),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7E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B22B1F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ставших победителями и призерами краевых (региональных), всероссийских и международных мероприятий от контингента учащихся, </w:t>
            </w:r>
            <w:r w:rsidRPr="00B22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B22B1F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2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численно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приоритетной группы (14 – 35</w:t>
            </w:r>
            <w:r w:rsidRPr="00B22B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лет) от общего количес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тва участников кружков и секций,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муниципальных учреждений культуры, здания  которых находятся в удовлетворительном состоянии (не требуют капитального ремонта), %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D45349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D45349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D45349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D45349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5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 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D30FB" w:rsidRPr="000546E4" w:rsidTr="00ED30FB"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FB" w:rsidRPr="000546E4" w:rsidRDefault="00ED30FB" w:rsidP="00ED30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обеспеченности кадрами по основным профессиям, %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5C2152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E85A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0546E4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E85A21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E85A21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FB" w:rsidRPr="00E85A21" w:rsidRDefault="00ED30FB" w:rsidP="00ED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</w:tr>
    </w:tbl>
    <w:p w:rsidR="008B4BE2" w:rsidRDefault="008B4BE2" w:rsidP="008B4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1.2</w:t>
      </w:r>
      <w:r w:rsidR="00B1438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99D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1463"/>
        <w:gridCol w:w="1069"/>
        <w:gridCol w:w="1069"/>
        <w:gridCol w:w="1069"/>
        <w:gridCol w:w="1233"/>
        <w:gridCol w:w="972"/>
        <w:gridCol w:w="1399"/>
      </w:tblGrid>
      <w:tr w:rsidR="008B4BE2" w:rsidRPr="00436036" w:rsidTr="008E5B7D">
        <w:trPr>
          <w:trHeight w:val="136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259 407,019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280 155,980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433 020,178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262 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600,397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245 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300,397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480 483,971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252 512,469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256 150,348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252 265,330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247 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600,397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243 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275,397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1 251 803,941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2 514,550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6 639,233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25 812,564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2 025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51 991,347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4 380,000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21 746,399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8B4BE2" w:rsidRDefault="008B4BE2" w:rsidP="008B4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0"/>
        <w:gridCol w:w="1463"/>
        <w:gridCol w:w="1069"/>
        <w:gridCol w:w="1069"/>
        <w:gridCol w:w="1069"/>
        <w:gridCol w:w="1233"/>
        <w:gridCol w:w="972"/>
        <w:gridCol w:w="1399"/>
      </w:tblGrid>
      <w:tr w:rsidR="008B4BE2" w:rsidRPr="00436036" w:rsidTr="008E5B7D">
        <w:trPr>
          <w:trHeight w:val="136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2022г.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1F7C15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258 825,619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280 155,980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415E6D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456 743,235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1F7C15" w:rsidRDefault="001F7C15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263 013,652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245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713,652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415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15E6D">
              <w:rPr>
                <w:rFonts w:ascii="Times New Roman" w:hAnsi="Times New Roman"/>
                <w:color w:val="000000"/>
                <w:sz w:val="18"/>
                <w:szCs w:val="18"/>
              </w:rPr>
              <w:t> 504 452,138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1F7C15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251 931,069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256 150,348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1F7C15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259 198,963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1F7C15" w:rsidRDefault="001F7C15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248 013,652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243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 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688,652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258 982,684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2 514,550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6 639,233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415E6D" w:rsidP="00FC0D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="00FC0DBB">
              <w:rPr>
                <w:rFonts w:ascii="Times New Roman" w:hAnsi="Times New Roman"/>
                <w:color w:val="000000"/>
                <w:sz w:val="18"/>
                <w:szCs w:val="18"/>
              </w:rPr>
              <w:t> 019,778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2 025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415E6D" w:rsidP="00FC0D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  <w:r w:rsidR="00FC0DBB">
              <w:rPr>
                <w:rFonts w:ascii="Times New Roman" w:hAnsi="Times New Roman"/>
                <w:color w:val="000000"/>
                <w:sz w:val="18"/>
                <w:szCs w:val="18"/>
              </w:rPr>
              <w:t> 198,561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E2" w:rsidRPr="00436036" w:rsidRDefault="008B4BE2" w:rsidP="000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4 380,000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386F8E" w:rsidP="00FC0D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C0DBB">
              <w:rPr>
                <w:rFonts w:ascii="Times New Roman" w:hAnsi="Times New Roman"/>
                <w:color w:val="000000"/>
                <w:sz w:val="18"/>
                <w:szCs w:val="18"/>
              </w:rPr>
              <w:t> 582,209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386F8E" w:rsidP="00FC0DB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FC0DBB">
              <w:rPr>
                <w:rFonts w:ascii="Times New Roman" w:hAnsi="Times New Roman"/>
                <w:color w:val="000000"/>
                <w:sz w:val="18"/>
                <w:szCs w:val="18"/>
              </w:rPr>
              <w:t> 328,609</w:t>
            </w:r>
          </w:p>
        </w:tc>
      </w:tr>
      <w:tr w:rsidR="008B4BE2" w:rsidRPr="00436036" w:rsidTr="008E5B7D">
        <w:trPr>
          <w:trHeight w:val="136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2" w:rsidRPr="00436036" w:rsidRDefault="008B4BE2" w:rsidP="000F1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2" w:rsidRPr="00436036" w:rsidRDefault="008B4BE2" w:rsidP="000F1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9A4586" w:rsidRDefault="008B4BE2" w:rsidP="008B4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1.3</w:t>
      </w:r>
      <w:r w:rsidR="00B1438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9A458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99D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9A4586"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2"/>
        <w:gridCol w:w="8149"/>
      </w:tblGrid>
      <w:tr w:rsidR="000A46A9" w:rsidRPr="009A4586" w:rsidTr="006139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A46A9" w:rsidRPr="009A4586" w:rsidRDefault="000A46A9" w:rsidP="00613932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количества мероприятий к 2023 году до 568 мероприятий.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зрителей театральных мероприятий к 2023 году до 20000 человек.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посетителей музейных учреждений к 2023 году до 25600 человек.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Увеличение количества населения, охваченного библиотечным обслуживанием к 2023 году до 227210 человек.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Увеличение доли детей, ставших победителями и призерами краевых (региональных), всероссийских и международных мероприятий от контингента учащихся к 2023 году до 25%. 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Увеличение доли численности приоритетной группы (14 – 30 лет) от общего количества участников кружков и секций к 2023 году до 55%.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7. Доля муниципальных учреждений, здания, которых находятся в удовлетворительном состоянии к 2023 году до 98%.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2023 году до 100%.</w:t>
            </w:r>
          </w:p>
          <w:p w:rsidR="000A46A9" w:rsidRPr="000A46A9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Доля специалистов, имеющих право и получивших социальные гарантии и льготы к 2023 году до 100%.</w:t>
            </w:r>
          </w:p>
          <w:p w:rsidR="000A46A9" w:rsidRPr="009A4586" w:rsidRDefault="000A46A9" w:rsidP="000A46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A46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Уровень достижения показателей программы к 2023 году 90%.</w:t>
            </w:r>
          </w:p>
        </w:tc>
      </w:tr>
    </w:tbl>
    <w:p w:rsidR="005A4F5B" w:rsidRDefault="005A4F5B" w:rsidP="005A4F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A4F5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2"/>
        <w:gridCol w:w="8149"/>
      </w:tblGrid>
      <w:tr w:rsidR="009A4586" w:rsidRPr="009A4586" w:rsidTr="00B00F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4586" w:rsidRPr="009A4586" w:rsidRDefault="009A4586" w:rsidP="009A4586">
            <w:pPr>
              <w:suppressAutoHyphens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количества мероприятий к 2023 году до 568 мероприятий.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зрителей театральных мероприятий к 2023 году до 20000 человек.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посетителей музейных учреждений к 2023 году до 25600 человек.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Увеличение количества населения, охваченного библиотечным обслуживанием к 2023 году до 227210 человек.</w:t>
            </w:r>
          </w:p>
          <w:p w:rsidR="009A4586" w:rsidRPr="009A4586" w:rsidRDefault="005A4F5B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</w:t>
            </w:r>
            <w:r w:rsidR="009A4586"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детей, </w:t>
            </w:r>
            <w:r w:rsidR="00981F86" w:rsidRPr="00981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 в ДШИ, ДМШ,</w:t>
            </w:r>
            <w:r w:rsidR="00981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4586"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ставших победителями и призерами краевых (региональных), всероссийских и международных мероприятий от контин</w:t>
            </w:r>
            <w:r w:rsidR="00981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</w:t>
            </w:r>
            <w:r w:rsidR="0083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учащихся к 2023 году до</w:t>
            </w:r>
            <w:r w:rsidR="00944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43</w:t>
            </w:r>
            <w:r w:rsidR="009A4586"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%. </w:t>
            </w:r>
          </w:p>
          <w:p w:rsidR="009A4586" w:rsidRPr="009A4586" w:rsidRDefault="0083346C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Доля</w:t>
            </w:r>
            <w:r w:rsidR="009A4586"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численности приоритетной группы </w:t>
            </w:r>
            <w:r w:rsidR="00B07B21" w:rsidRPr="00B0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 – 35</w:t>
            </w:r>
            <w:r w:rsidR="009A4586" w:rsidRPr="00B0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лет)</w:t>
            </w:r>
            <w:r w:rsidR="009A4586"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участников 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ружков и секций к 2023 году до</w:t>
            </w:r>
            <w:r w:rsidR="00944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  <w:r w:rsidR="009A4586"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5%.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Доля муниципальных учреждений, здания, которых находятся в удовлетворительном состоянии к 2023 </w:t>
            </w:r>
            <w:r w:rsidRPr="00F77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 до 98%.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 к 2023 году до 100%.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Доля специалистов, имеющих право и получивших социальные гарантии и льготы к 2023 году до 100%.</w:t>
            </w:r>
          </w:p>
          <w:p w:rsidR="009A4586" w:rsidRPr="009A4586" w:rsidRDefault="009A4586" w:rsidP="009A45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Уровень достижения пока</w:t>
            </w:r>
            <w:r w:rsidR="00944C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зателей программы к 2023 году 95</w:t>
            </w:r>
            <w:r w:rsidRPr="009A4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</w:tc>
      </w:tr>
    </w:tbl>
    <w:p w:rsidR="00A66DF9" w:rsidRDefault="00066AE0" w:rsidP="0050396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A66DF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A66DF9">
        <w:rPr>
          <w:rFonts w:ascii="Times New Roman" w:eastAsia="Times New Roman" w:hAnsi="Times New Roman"/>
          <w:sz w:val="28"/>
          <w:szCs w:val="24"/>
          <w:lang w:eastAsia="ru-RU"/>
        </w:rPr>
        <w:t xml:space="preserve">бзац </w:t>
      </w:r>
      <w:r w:rsidR="003155D6">
        <w:rPr>
          <w:rFonts w:ascii="Times New Roman" w:eastAsia="Times New Roman" w:hAnsi="Times New Roman"/>
          <w:sz w:val="28"/>
          <w:szCs w:val="24"/>
          <w:lang w:eastAsia="ru-RU"/>
        </w:rPr>
        <w:t>третий</w:t>
      </w:r>
      <w:r w:rsidR="00A66DF9">
        <w:rPr>
          <w:rFonts w:ascii="Times New Roman" w:eastAsia="Times New Roman" w:hAnsi="Times New Roman"/>
          <w:sz w:val="28"/>
          <w:szCs w:val="24"/>
          <w:lang w:eastAsia="ru-RU"/>
        </w:rPr>
        <w:t xml:space="preserve"> п</w:t>
      </w:r>
      <w:r w:rsidR="003155D6">
        <w:rPr>
          <w:rFonts w:ascii="Times New Roman" w:eastAsia="Times New Roman" w:hAnsi="Times New Roman"/>
          <w:sz w:val="28"/>
          <w:szCs w:val="24"/>
          <w:lang w:eastAsia="ru-RU"/>
        </w:rPr>
        <w:t>ункта</w:t>
      </w:r>
      <w:r w:rsidR="00A66DF9">
        <w:rPr>
          <w:rFonts w:ascii="Times New Roman" w:eastAsia="Times New Roman" w:hAnsi="Times New Roman"/>
          <w:sz w:val="28"/>
          <w:szCs w:val="24"/>
          <w:lang w:eastAsia="ru-RU"/>
        </w:rPr>
        <w:t xml:space="preserve"> 1.1 раздела «</w:t>
      </w:r>
      <w:r w:rsidR="00A66DF9" w:rsidRPr="00A66DF9">
        <w:rPr>
          <w:rFonts w:ascii="Times New Roman" w:eastAsia="Times New Roman" w:hAnsi="Times New Roman"/>
          <w:sz w:val="28"/>
          <w:szCs w:val="24"/>
          <w:lang w:eastAsia="ru-RU"/>
        </w:rPr>
        <w:t>Характеристика текущего состояния сферы реализации муниципальной программы</w:t>
      </w:r>
      <w:r w:rsidR="00C74384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4F6DFB"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Программы </w:t>
      </w:r>
      <w:r w:rsidR="00A66DF9">
        <w:rPr>
          <w:rFonts w:ascii="Times New Roman" w:eastAsia="Times New Roman" w:hAnsi="Times New Roman"/>
          <w:sz w:val="28"/>
          <w:szCs w:val="24"/>
          <w:lang w:eastAsia="ru-RU"/>
        </w:rPr>
        <w:t>изложить в новой редакции:</w:t>
      </w:r>
    </w:p>
    <w:p w:rsidR="00A66DF9" w:rsidRDefault="00A66DF9" w:rsidP="00C7438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A66DF9">
        <w:rPr>
          <w:rFonts w:ascii="Times New Roman" w:eastAsia="Times New Roman" w:hAnsi="Times New Roman"/>
          <w:sz w:val="28"/>
          <w:szCs w:val="24"/>
          <w:lang w:eastAsia="ru-RU"/>
        </w:rPr>
        <w:t>Сфера культуры и молодежной политики включает 10 учреждений (юридических лиц) с филиалами, к которым относятся: 2 культурно – досуговых учреждения, библиотека, музей, театр, парк культуры и отдыха, 3 учреждения дополнительного образования детей (ДШИ, ДМШ), 1 учреждение молодежной политики. Общая численность работающих в учреждениях составляет более 500 человек.</w:t>
      </w:r>
      <w:r w:rsidR="00C74384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BE6199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11577" w:rsidRPr="00436036" w:rsidRDefault="00BE6199" w:rsidP="00436036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В паспорте Подпрограммы 1 </w:t>
      </w:r>
      <w:r w:rsidR="00911577" w:rsidRPr="00436036">
        <w:rPr>
          <w:rFonts w:ascii="Times New Roman" w:hAnsi="Times New Roman"/>
          <w:sz w:val="28"/>
          <w:szCs w:val="28"/>
        </w:rPr>
        <w:t>«Сохранение и развитие культурного потенциала Чайковского городского округа»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911577" w:rsidRDefault="00077288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096539">
        <w:rPr>
          <w:rFonts w:ascii="Times New Roman" w:eastAsia="Times New Roman" w:hAnsi="Times New Roman"/>
          <w:sz w:val="28"/>
          <w:szCs w:val="24"/>
          <w:lang w:eastAsia="ru-RU"/>
        </w:rPr>
        <w:t>.1</w:t>
      </w:r>
      <w:r w:rsidR="00C62A0E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965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99D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911577" w:rsidRPr="00436036"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1580"/>
        <w:gridCol w:w="1150"/>
        <w:gridCol w:w="1150"/>
        <w:gridCol w:w="1150"/>
        <w:gridCol w:w="925"/>
        <w:gridCol w:w="949"/>
        <w:gridCol w:w="1231"/>
      </w:tblGrid>
      <w:tr w:rsidR="003741B3" w:rsidRPr="00436036" w:rsidTr="007A2E39">
        <w:trPr>
          <w:trHeight w:val="136"/>
        </w:trPr>
        <w:tc>
          <w:tcPr>
            <w:tcW w:w="1759" w:type="dxa"/>
            <w:vMerge w:val="restart"/>
            <w:hideMark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28" w:type="dxa"/>
            <w:vMerge w:val="restart"/>
            <w:hideMark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38" w:type="dxa"/>
            <w:gridSpan w:val="6"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3741B3" w:rsidRPr="00436036" w:rsidTr="007A2E3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hideMark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83" w:type="dxa"/>
            <w:hideMark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83" w:type="dxa"/>
            <w:hideMark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49" w:type="dxa"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74" w:type="dxa"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66" w:type="dxa"/>
            <w:hideMark/>
          </w:tcPr>
          <w:p w:rsidR="003741B3" w:rsidRPr="00436036" w:rsidRDefault="003741B3" w:rsidP="007A2E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3741B3" w:rsidRPr="00436036" w:rsidTr="007A2E3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390 021,049</w:t>
            </w:r>
          </w:p>
        </w:tc>
        <w:tc>
          <w:tcPr>
            <w:tcW w:w="949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251 460,998</w:t>
            </w:r>
          </w:p>
        </w:tc>
        <w:tc>
          <w:tcPr>
            <w:tcW w:w="974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66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368 351,683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741B3" w:rsidRPr="00436036" w:rsidTr="007A2E3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233 310,998</w:t>
            </w:r>
          </w:p>
        </w:tc>
        <w:tc>
          <w:tcPr>
            <w:tcW w:w="949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236 460,998</w:t>
            </w:r>
          </w:p>
        </w:tc>
        <w:tc>
          <w:tcPr>
            <w:tcW w:w="974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231 460,998</w:t>
            </w:r>
          </w:p>
        </w:tc>
        <w:tc>
          <w:tcPr>
            <w:tcW w:w="1266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1 170 113,708</w:t>
            </w:r>
          </w:p>
        </w:tc>
      </w:tr>
      <w:tr w:rsidR="003741B3" w:rsidRPr="00436036" w:rsidTr="007A2E3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1 767,767  </w:t>
            </w:r>
          </w:p>
        </w:tc>
        <w:tc>
          <w:tcPr>
            <w:tcW w:w="949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74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21 549,291</w:t>
            </w:r>
          </w:p>
        </w:tc>
      </w:tr>
      <w:tr w:rsidR="003741B3" w:rsidRPr="00436036" w:rsidTr="007A2E3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3741B3" w:rsidRPr="00436036" w:rsidRDefault="003741B3" w:rsidP="007A2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49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74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21 746,399  </w:t>
            </w:r>
          </w:p>
        </w:tc>
      </w:tr>
      <w:tr w:rsidR="003741B3" w:rsidRPr="00436036" w:rsidTr="007A2E39">
        <w:trPr>
          <w:trHeight w:val="136"/>
        </w:trPr>
        <w:tc>
          <w:tcPr>
            <w:tcW w:w="1759" w:type="dxa"/>
            <w:vMerge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3741B3" w:rsidRPr="00436036" w:rsidRDefault="003741B3" w:rsidP="007A2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949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4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3741B3" w:rsidRPr="00436036" w:rsidRDefault="003741B3" w:rsidP="007A2E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D92FD3" w:rsidRPr="00436036" w:rsidRDefault="00D92FD3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36036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1580"/>
        <w:gridCol w:w="1150"/>
        <w:gridCol w:w="1150"/>
        <w:gridCol w:w="1150"/>
        <w:gridCol w:w="925"/>
        <w:gridCol w:w="949"/>
        <w:gridCol w:w="1231"/>
      </w:tblGrid>
      <w:tr w:rsidR="00443659" w:rsidRPr="00436036" w:rsidTr="00443659">
        <w:trPr>
          <w:trHeight w:val="136"/>
        </w:trPr>
        <w:tc>
          <w:tcPr>
            <w:tcW w:w="1759" w:type="dxa"/>
            <w:vMerge w:val="restart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28" w:type="dxa"/>
            <w:vMerge w:val="restart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738" w:type="dxa"/>
            <w:gridSpan w:val="6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183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949" w:type="dxa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974" w:type="dxa"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266" w:type="dxa"/>
            <w:hideMark/>
          </w:tcPr>
          <w:p w:rsidR="00443659" w:rsidRPr="00436036" w:rsidRDefault="00443659" w:rsidP="004360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239 902,381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255 506,257</w:t>
            </w:r>
          </w:p>
        </w:tc>
        <w:tc>
          <w:tcPr>
            <w:tcW w:w="1183" w:type="dxa"/>
            <w:vAlign w:val="center"/>
          </w:tcPr>
          <w:p w:rsidR="00443659" w:rsidRPr="00436036" w:rsidRDefault="00415E6D" w:rsidP="00415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412 862,706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415E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15E6D">
              <w:rPr>
                <w:rFonts w:ascii="Times New Roman" w:hAnsi="Times New Roman"/>
                <w:color w:val="000000"/>
                <w:sz w:val="18"/>
                <w:szCs w:val="18"/>
              </w:rPr>
              <w:t> 392 019,850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233 702,381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235 178,333</w:t>
            </w:r>
          </w:p>
        </w:tc>
        <w:tc>
          <w:tcPr>
            <w:tcW w:w="1183" w:type="dxa"/>
            <w:vAlign w:val="center"/>
          </w:tcPr>
          <w:p w:rsidR="00443659" w:rsidRPr="00436036" w:rsidRDefault="001F7C15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239 363,231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874,253</w:t>
            </w:r>
          </w:p>
        </w:tc>
        <w:tc>
          <w:tcPr>
            <w:tcW w:w="1266" w:type="dxa"/>
            <w:vAlign w:val="center"/>
          </w:tcPr>
          <w:p w:rsidR="00443659" w:rsidRPr="00436036" w:rsidRDefault="00443659" w:rsidP="001F7C1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F7C15">
              <w:rPr>
                <w:rFonts w:ascii="Times New Roman" w:hAnsi="Times New Roman"/>
                <w:color w:val="000000"/>
                <w:sz w:val="18"/>
                <w:szCs w:val="18"/>
              </w:rPr>
              <w:t> 176 992,451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1 820,000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2 961,524  </w:t>
            </w:r>
          </w:p>
        </w:tc>
        <w:tc>
          <w:tcPr>
            <w:tcW w:w="1183" w:type="dxa"/>
            <w:vAlign w:val="center"/>
          </w:tcPr>
          <w:p w:rsidR="00443659" w:rsidRPr="00436036" w:rsidRDefault="00AA7BB8" w:rsidP="00386F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15 974,981</w:t>
            </w:r>
            <w:r w:rsidR="00443659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15 000,000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43659" w:rsidRPr="00436036" w:rsidRDefault="00415E6D" w:rsidP="00AA7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AA7BB8">
              <w:rPr>
                <w:rFonts w:ascii="Times New Roman" w:hAnsi="Times New Roman"/>
                <w:color w:val="000000"/>
                <w:sz w:val="18"/>
                <w:szCs w:val="18"/>
              </w:rPr>
              <w:t> 756,506</w:t>
            </w:r>
          </w:p>
        </w:tc>
      </w:tr>
      <w:tr w:rsidR="00443659" w:rsidRPr="00436036" w:rsidTr="00443659">
        <w:trPr>
          <w:trHeight w:val="136"/>
        </w:trPr>
        <w:tc>
          <w:tcPr>
            <w:tcW w:w="1759" w:type="dxa"/>
            <w:vMerge/>
            <w:vAlign w:val="center"/>
            <w:hideMark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  <w:hideMark/>
          </w:tcPr>
          <w:p w:rsidR="00443659" w:rsidRPr="00436036" w:rsidRDefault="00443659" w:rsidP="00436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4 380,000  </w:t>
            </w:r>
          </w:p>
        </w:tc>
        <w:tc>
          <w:tcPr>
            <w:tcW w:w="1183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17 366,399</w:t>
            </w:r>
          </w:p>
        </w:tc>
        <w:tc>
          <w:tcPr>
            <w:tcW w:w="1183" w:type="dxa"/>
            <w:vAlign w:val="center"/>
          </w:tcPr>
          <w:p w:rsidR="00443659" w:rsidRPr="00436036" w:rsidRDefault="00386F8E" w:rsidP="00AA7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AA7BB8">
              <w:rPr>
                <w:rFonts w:ascii="Times New Roman" w:hAnsi="Times New Roman"/>
                <w:color w:val="000000"/>
                <w:sz w:val="18"/>
                <w:szCs w:val="18"/>
              </w:rPr>
              <w:t> 582,209</w:t>
            </w:r>
            <w:r w:rsidR="00443659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49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974" w:type="dxa"/>
            <w:vAlign w:val="center"/>
          </w:tcPr>
          <w:p w:rsidR="00443659" w:rsidRPr="00436036" w:rsidRDefault="00443659" w:rsidP="004360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443659" w:rsidRPr="00436036" w:rsidRDefault="00386F8E" w:rsidP="00AA7B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AA7BB8">
              <w:rPr>
                <w:rFonts w:ascii="Times New Roman" w:hAnsi="Times New Roman"/>
                <w:color w:val="000000"/>
                <w:sz w:val="18"/>
                <w:szCs w:val="18"/>
              </w:rPr>
              <w:t> 328,609</w:t>
            </w:r>
            <w:r w:rsidR="00443659"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533101" w:rsidRPr="00436036" w:rsidTr="00443659">
        <w:trPr>
          <w:trHeight w:val="136"/>
        </w:trPr>
        <w:tc>
          <w:tcPr>
            <w:tcW w:w="1759" w:type="dxa"/>
            <w:vMerge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533101" w:rsidRPr="00436036" w:rsidRDefault="00533101" w:rsidP="005331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83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  <w:tc>
          <w:tcPr>
            <w:tcW w:w="949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74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66" w:type="dxa"/>
            <w:vAlign w:val="center"/>
          </w:tcPr>
          <w:p w:rsidR="00533101" w:rsidRPr="00436036" w:rsidRDefault="00533101" w:rsidP="005331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154 942,284</w:t>
            </w:r>
          </w:p>
        </w:tc>
      </w:tr>
    </w:tbl>
    <w:p w:rsidR="00096539" w:rsidRDefault="00B6642B" w:rsidP="00436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096539">
        <w:rPr>
          <w:rFonts w:ascii="Times New Roman" w:eastAsia="Times New Roman" w:hAnsi="Times New Roman"/>
          <w:sz w:val="28"/>
          <w:szCs w:val="24"/>
          <w:lang w:eastAsia="ru-RU"/>
        </w:rPr>
        <w:t>.2</w:t>
      </w:r>
      <w:r w:rsidR="0030200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09653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C299D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096539">
        <w:rPr>
          <w:rFonts w:ascii="Times New Roman" w:eastAsia="Times New Roman" w:hAnsi="Times New Roman"/>
          <w:sz w:val="28"/>
          <w:szCs w:val="24"/>
          <w:lang w:eastAsia="ru-RU"/>
        </w:rPr>
        <w:t>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8"/>
        <w:gridCol w:w="6586"/>
      </w:tblGrid>
      <w:tr w:rsidR="00096539" w:rsidRPr="00096539" w:rsidTr="0019500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числа посещений мероприятий, проводимых КДУ к 2023 году составит 3%.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Увеличение числа участников клубных формирований (по сравнению с базовым периодом) к 2023 году составит 3%.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Увеличение числа посещений библиотек к 2023 году составит 11%.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Увеличение посещаемости музейных учреждений реальными посетителями (по сравнению с базовым периодом) к 2023 году составит 2%.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Увеличение доли детей, обучающихся в ДШИ, ДМШ, ставших победителями и призерами региональных, всероссийских и международных мероприятий (по сравнению с базовым периодом) к 2023 году составит 5%.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Доля численности приоритетной группы (14 – 30 лет) от общего количества участников кружков и секций к 2023 году составит 55%.</w:t>
            </w:r>
          </w:p>
        </w:tc>
      </w:tr>
    </w:tbl>
    <w:p w:rsidR="00096539" w:rsidRDefault="00096539" w:rsidP="00436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8"/>
        <w:gridCol w:w="6586"/>
      </w:tblGrid>
      <w:tr w:rsidR="00096539" w:rsidRPr="00096539" w:rsidTr="00195004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Увеличение числа посещений мероприятий, прово</w:t>
            </w:r>
            <w:r w:rsidR="00B13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димых КДУ к 2023 году составит 1,2</w:t>
            </w: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числа участников клубных формирований (по сравнению с базовым </w:t>
            </w:r>
            <w:r w:rsidR="00B13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периодом) к 2023 году составит 1,2</w:t>
            </w: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Увеличение числа посещений б</w:t>
            </w:r>
            <w:r w:rsidR="00B13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иблиотек к 2023 году составит 1,2</w:t>
            </w: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Увеличение посещаемости музейных учреждений реальными посетителями (по сравнению с базовым периодом) к 2023 году составит </w:t>
            </w:r>
            <w:r w:rsidR="00B13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</w:t>
            </w: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2%.</w:t>
            </w:r>
          </w:p>
          <w:p w:rsidR="00096539" w:rsidRPr="00096539" w:rsidRDefault="00B133B4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Доля</w:t>
            </w:r>
            <w:r w:rsidR="00096539"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детей, обучающихся в ДШИ, ДМШ, ставших победителями и призерами региональных, всероссийских и международных мероприятий (по сравнению с базовым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периодом) к 2023 году составит 43</w:t>
            </w:r>
            <w:r w:rsidR="00096539"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096539" w:rsidRPr="00096539" w:rsidRDefault="00096539" w:rsidP="000965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Доля численности приоритетной группы </w:t>
            </w:r>
            <w:r w:rsidR="00B07B21" w:rsidRPr="00B0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(14 – 35</w:t>
            </w:r>
            <w:r w:rsidRPr="00B07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лет) от общего количества участников кр</w:t>
            </w: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ужков</w:t>
            </w:r>
            <w:r w:rsidR="00B133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секций к 2023 году составит 4</w:t>
            </w:r>
            <w:r w:rsidRPr="000965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5%.</w:t>
            </w:r>
          </w:p>
        </w:tc>
      </w:tr>
    </w:tbl>
    <w:p w:rsidR="00BF1EB1" w:rsidRPr="00436036" w:rsidRDefault="00B6642B" w:rsidP="00FC299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BF1EB1" w:rsidRPr="00436036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Подпрограммы </w:t>
      </w:r>
      <w:r w:rsidR="00BF1EB1" w:rsidRPr="00436036">
        <w:rPr>
          <w:rFonts w:ascii="Times New Roman" w:hAnsi="Times New Roman"/>
          <w:sz w:val="28"/>
          <w:szCs w:val="28"/>
        </w:rPr>
        <w:t>2 «Приведение в нормативное состояние учреждений сферы культуры и молодежной политики Чайковского городского округа»</w:t>
      </w:r>
      <w:r w:rsidR="00FC299D">
        <w:rPr>
          <w:rFonts w:ascii="Times New Roman" w:hAnsi="Times New Roman"/>
          <w:sz w:val="28"/>
          <w:szCs w:val="28"/>
        </w:rPr>
        <w:t xml:space="preserve"> </w:t>
      </w:r>
      <w:r w:rsidR="00BF1EB1" w:rsidRPr="00436036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2"/>
        <w:gridCol w:w="1531"/>
        <w:gridCol w:w="978"/>
        <w:gridCol w:w="1117"/>
        <w:gridCol w:w="979"/>
        <w:gridCol w:w="1093"/>
        <w:gridCol w:w="1094"/>
        <w:gridCol w:w="1130"/>
      </w:tblGrid>
      <w:tr w:rsidR="00BF1EB1" w:rsidRPr="00436036" w:rsidTr="00BF1EB1">
        <w:trPr>
          <w:trHeight w:val="136"/>
        </w:trPr>
        <w:tc>
          <w:tcPr>
            <w:tcW w:w="1993" w:type="dxa"/>
            <w:vMerge w:val="restart"/>
            <w:hideMark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78" w:type="dxa"/>
            <w:vMerge w:val="restart"/>
            <w:hideMark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66" w:type="dxa"/>
            <w:gridSpan w:val="6"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BF1EB1" w:rsidRPr="00436036" w:rsidTr="00BF1EB1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hideMark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48" w:type="dxa"/>
            <w:hideMark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005" w:type="dxa"/>
            <w:hideMark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23" w:type="dxa"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124" w:type="dxa"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162" w:type="dxa"/>
            <w:hideMark/>
          </w:tcPr>
          <w:p w:rsidR="00BF1EB1" w:rsidRPr="00436036" w:rsidRDefault="00BF1EB1" w:rsidP="00BF1E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BF1EB1" w:rsidRPr="00436036" w:rsidTr="00BF1EB1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0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8 145,256</w:t>
            </w:r>
          </w:p>
        </w:tc>
        <w:tc>
          <w:tcPr>
            <w:tcW w:w="1148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14 169,331</w:t>
            </w:r>
          </w:p>
        </w:tc>
        <w:tc>
          <w:tcPr>
            <w:tcW w:w="1005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32 205,130</w:t>
            </w:r>
          </w:p>
        </w:tc>
        <w:tc>
          <w:tcPr>
            <w:tcW w:w="1123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3 045,400</w:t>
            </w:r>
          </w:p>
        </w:tc>
        <w:tc>
          <w:tcPr>
            <w:tcW w:w="1162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57 910,517  </w:t>
            </w:r>
          </w:p>
        </w:tc>
      </w:tr>
      <w:tr w:rsidR="00BF1EB1" w:rsidRPr="00436036" w:rsidTr="00BF1EB1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0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8 145,256</w:t>
            </w:r>
          </w:p>
        </w:tc>
        <w:tc>
          <w:tcPr>
            <w:tcW w:w="1148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10 491,623</w:t>
            </w:r>
          </w:p>
        </w:tc>
        <w:tc>
          <w:tcPr>
            <w:tcW w:w="1005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8 160,333</w:t>
            </w:r>
          </w:p>
        </w:tc>
        <w:tc>
          <w:tcPr>
            <w:tcW w:w="1123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1 020,400</w:t>
            </w:r>
          </w:p>
        </w:tc>
        <w:tc>
          <w:tcPr>
            <w:tcW w:w="1162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28 163,012</w:t>
            </w:r>
          </w:p>
        </w:tc>
      </w:tr>
      <w:tr w:rsidR="00BF1EB1" w:rsidRPr="00436036" w:rsidTr="00BF1EB1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00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3 677,708  </w:t>
            </w:r>
          </w:p>
        </w:tc>
        <w:tc>
          <w:tcPr>
            <w:tcW w:w="1005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24 044,797  </w:t>
            </w:r>
          </w:p>
        </w:tc>
        <w:tc>
          <w:tcPr>
            <w:tcW w:w="1123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2 025,000</w:t>
            </w:r>
          </w:p>
        </w:tc>
        <w:tc>
          <w:tcPr>
            <w:tcW w:w="1162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29 747,505</w:t>
            </w:r>
          </w:p>
        </w:tc>
      </w:tr>
      <w:tr w:rsidR="00BF1EB1" w:rsidRPr="00436036" w:rsidTr="00BF1EB1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BF1EB1" w:rsidRPr="00436036" w:rsidRDefault="00BF1EB1" w:rsidP="00BF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005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3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4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62" w:type="dxa"/>
            <w:vAlign w:val="center"/>
          </w:tcPr>
          <w:p w:rsidR="00BF1EB1" w:rsidRPr="00436036" w:rsidRDefault="00BF1EB1" w:rsidP="00BF1EB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BF1EB1" w:rsidRDefault="00BF1EB1" w:rsidP="00BF1E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3961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2"/>
        <w:gridCol w:w="1531"/>
        <w:gridCol w:w="978"/>
        <w:gridCol w:w="1117"/>
        <w:gridCol w:w="979"/>
        <w:gridCol w:w="1093"/>
        <w:gridCol w:w="1094"/>
        <w:gridCol w:w="1130"/>
      </w:tblGrid>
      <w:tr w:rsidR="001A0173" w:rsidRPr="00436036" w:rsidTr="00E344CE">
        <w:trPr>
          <w:trHeight w:val="136"/>
        </w:trPr>
        <w:tc>
          <w:tcPr>
            <w:tcW w:w="1993" w:type="dxa"/>
            <w:vMerge w:val="restart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603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578" w:type="dxa"/>
            <w:vMerge w:val="restart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66" w:type="dxa"/>
            <w:gridSpan w:val="6"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4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2019г.</w:t>
            </w:r>
          </w:p>
        </w:tc>
        <w:tc>
          <w:tcPr>
            <w:tcW w:w="1148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2020г.</w:t>
            </w:r>
          </w:p>
        </w:tc>
        <w:tc>
          <w:tcPr>
            <w:tcW w:w="1005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2021г.</w:t>
            </w:r>
          </w:p>
        </w:tc>
        <w:tc>
          <w:tcPr>
            <w:tcW w:w="1123" w:type="dxa"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  <w:tc>
          <w:tcPr>
            <w:tcW w:w="1124" w:type="dxa"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2023г.</w:t>
            </w:r>
          </w:p>
        </w:tc>
        <w:tc>
          <w:tcPr>
            <w:tcW w:w="1162" w:type="dxa"/>
            <w:hideMark/>
          </w:tcPr>
          <w:p w:rsidR="001A0173" w:rsidRPr="00436036" w:rsidRDefault="001A0173" w:rsidP="00E344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14 169,331</w:t>
            </w:r>
          </w:p>
        </w:tc>
        <w:tc>
          <w:tcPr>
            <w:tcW w:w="1005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33 086,530</w:t>
            </w:r>
          </w:p>
        </w:tc>
        <w:tc>
          <w:tcPr>
            <w:tcW w:w="1123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3 045,400</w:t>
            </w:r>
          </w:p>
        </w:tc>
        <w:tc>
          <w:tcPr>
            <w:tcW w:w="1162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58 210,517</w:t>
            </w: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7 563,856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10 491,623</w:t>
            </w:r>
          </w:p>
        </w:tc>
        <w:tc>
          <w:tcPr>
            <w:tcW w:w="1005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9 041,733</w:t>
            </w:r>
          </w:p>
        </w:tc>
        <w:tc>
          <w:tcPr>
            <w:tcW w:w="1123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345,400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1 020,400</w:t>
            </w:r>
          </w:p>
        </w:tc>
        <w:tc>
          <w:tcPr>
            <w:tcW w:w="1162" w:type="dxa"/>
            <w:vAlign w:val="center"/>
          </w:tcPr>
          <w:p w:rsidR="001A0173" w:rsidRPr="00436036" w:rsidRDefault="001A0173" w:rsidP="001A017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463,012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3 677,708  </w:t>
            </w:r>
          </w:p>
        </w:tc>
        <w:tc>
          <w:tcPr>
            <w:tcW w:w="1005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24 044,797  </w:t>
            </w:r>
          </w:p>
        </w:tc>
        <w:tc>
          <w:tcPr>
            <w:tcW w:w="1123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2 025,000</w:t>
            </w:r>
          </w:p>
        </w:tc>
        <w:tc>
          <w:tcPr>
            <w:tcW w:w="1162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>29 747,505</w:t>
            </w:r>
          </w:p>
        </w:tc>
      </w:tr>
      <w:tr w:rsidR="001A0173" w:rsidRPr="00436036" w:rsidTr="00E344CE">
        <w:trPr>
          <w:trHeight w:val="136"/>
        </w:trPr>
        <w:tc>
          <w:tcPr>
            <w:tcW w:w="1993" w:type="dxa"/>
            <w:vMerge/>
            <w:vAlign w:val="center"/>
            <w:hideMark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8" w:type="dxa"/>
            <w:hideMark/>
          </w:tcPr>
          <w:p w:rsidR="001A0173" w:rsidRPr="00436036" w:rsidRDefault="001A0173" w:rsidP="00E34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0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005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3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24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162" w:type="dxa"/>
            <w:vAlign w:val="center"/>
          </w:tcPr>
          <w:p w:rsidR="001A0173" w:rsidRPr="00436036" w:rsidRDefault="001A0173" w:rsidP="00E344C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360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0,000  </w:t>
            </w:r>
          </w:p>
        </w:tc>
      </w:tr>
    </w:tbl>
    <w:p w:rsidR="00503961" w:rsidRDefault="001A0173" w:rsidP="0057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 </w:t>
      </w:r>
      <w:r w:rsidR="00503961" w:rsidRPr="00503961">
        <w:rPr>
          <w:rFonts w:ascii="Times New Roman" w:eastAsia="Times New Roman" w:hAnsi="Times New Roman"/>
          <w:sz w:val="28"/>
          <w:szCs w:val="24"/>
          <w:lang w:eastAsia="ru-RU"/>
        </w:rPr>
        <w:t xml:space="preserve">В паспорте Подпрограммы </w:t>
      </w:r>
      <w:r w:rsidR="00503961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503961" w:rsidRPr="00503961">
        <w:rPr>
          <w:rFonts w:ascii="Times New Roman" w:eastAsia="Times New Roman" w:hAnsi="Times New Roman"/>
          <w:sz w:val="28"/>
          <w:szCs w:val="24"/>
          <w:lang w:eastAsia="ru-RU"/>
        </w:rPr>
        <w:t xml:space="preserve"> «Обеспечение реализации муниципальной программы»</w:t>
      </w:r>
      <w:r w:rsidR="00FC299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03961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8"/>
        <w:gridCol w:w="6586"/>
      </w:tblGrid>
      <w:tr w:rsidR="00503961" w:rsidRPr="00503961" w:rsidTr="001E5001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1" w:rsidRPr="00503961" w:rsidRDefault="00503961" w:rsidP="00503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1" w:rsidRPr="00503961" w:rsidRDefault="00503961" w:rsidP="00503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Уровень достижения показателей Программы составит 90%.</w:t>
            </w:r>
          </w:p>
          <w:p w:rsidR="00503961" w:rsidRPr="00503961" w:rsidRDefault="00503961" w:rsidP="00503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50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просроченной кредиторской  задолженности в учреждениях, подведомственных Управлению культуры и молодежной политики</w:t>
            </w:r>
          </w:p>
          <w:p w:rsidR="00503961" w:rsidRPr="00503961" w:rsidRDefault="00503961" w:rsidP="00503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 рублей - ежегодно).</w:t>
            </w:r>
          </w:p>
        </w:tc>
      </w:tr>
    </w:tbl>
    <w:p w:rsidR="00503961" w:rsidRDefault="00503961" w:rsidP="00436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03961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8"/>
        <w:gridCol w:w="6586"/>
      </w:tblGrid>
      <w:tr w:rsidR="00503961" w:rsidRPr="00503961" w:rsidTr="001E5001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1" w:rsidRPr="00503961" w:rsidRDefault="00503961" w:rsidP="000F1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961" w:rsidRPr="00503961" w:rsidRDefault="00503961" w:rsidP="000F1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Уровень достижения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оказателей Программы составит 95</w:t>
            </w: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503961" w:rsidRPr="00503961" w:rsidRDefault="00503961" w:rsidP="000F16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5039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просроченной кредиторской  задолженности в учреждениях, подведомственных Управлению культуры и молодежной политики</w:t>
            </w:r>
          </w:p>
          <w:p w:rsidR="00503961" w:rsidRPr="00503961" w:rsidRDefault="00503961" w:rsidP="000F16E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(0 рублей - ежегодно).</w:t>
            </w:r>
          </w:p>
        </w:tc>
      </w:tr>
    </w:tbl>
    <w:p w:rsidR="00D92FD3" w:rsidRPr="00436036" w:rsidRDefault="00CA393F" w:rsidP="005722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50396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D92FD3" w:rsidRPr="00436036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p w:rsidR="00C3236C" w:rsidRPr="00436036" w:rsidRDefault="00C3236C" w:rsidP="0043603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sectPr w:rsidR="00C3236C" w:rsidRPr="00436036" w:rsidSect="00FC299D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8B18BA" w:rsidRPr="00436036" w:rsidTr="00CA1086">
        <w:trPr>
          <w:trHeight w:val="690"/>
        </w:trPr>
        <w:tc>
          <w:tcPr>
            <w:tcW w:w="15608" w:type="dxa"/>
            <w:vAlign w:val="bottom"/>
          </w:tcPr>
          <w:tbl>
            <w:tblPr>
              <w:tblW w:w="15608" w:type="dxa"/>
              <w:tblInd w:w="93" w:type="dxa"/>
              <w:tblLayout w:type="fixed"/>
              <w:tblLook w:val="04A0"/>
            </w:tblPr>
            <w:tblGrid>
              <w:gridCol w:w="15608"/>
            </w:tblGrid>
            <w:tr w:rsidR="00436036" w:rsidRPr="00436036" w:rsidTr="00443659">
              <w:trPr>
                <w:trHeight w:val="690"/>
              </w:trPr>
              <w:tc>
                <w:tcPr>
                  <w:tcW w:w="15608" w:type="dxa"/>
                  <w:vAlign w:val="bottom"/>
                </w:tcPr>
                <w:p w:rsidR="00436036" w:rsidRP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36036" w:rsidRPr="00436036" w:rsidRDefault="00436036" w:rsidP="00436036">
                  <w:pPr>
                    <w:tabs>
                      <w:tab w:val="left" w:pos="11166"/>
                      <w:tab w:val="left" w:pos="1209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Приложение 5 </w:t>
                  </w:r>
                </w:p>
                <w:p w:rsidR="00436036" w:rsidRPr="00436036" w:rsidRDefault="00436036" w:rsidP="00436036">
                  <w:pPr>
                    <w:tabs>
                      <w:tab w:val="left" w:pos="1116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0536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 муниципальной программе</w:t>
                  </w:r>
                </w:p>
                <w:p w:rsidR="00436036" w:rsidRPr="00436036" w:rsidRDefault="00436036" w:rsidP="00436036">
                  <w:pPr>
                    <w:tabs>
                      <w:tab w:val="left" w:pos="11166"/>
                    </w:tabs>
                    <w:spacing w:after="0" w:line="240" w:lineRule="auto"/>
                    <w:ind w:left="1053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603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436036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36036" w:rsidRPr="00FC299D" w:rsidRDefault="00436036" w:rsidP="004360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9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  <w:p w:rsidR="00436036" w:rsidRPr="00FC299D" w:rsidRDefault="00436036" w:rsidP="004360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C29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«Развитие культуры и молодежной политики Чайковского городского округа»</w:t>
                  </w:r>
                </w:p>
                <w:p w:rsidR="00436036" w:rsidRP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21546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226"/>
                    <w:gridCol w:w="216"/>
                    <w:gridCol w:w="882"/>
                    <w:gridCol w:w="989"/>
                    <w:gridCol w:w="849"/>
                    <w:gridCol w:w="707"/>
                    <w:gridCol w:w="1133"/>
                    <w:gridCol w:w="993"/>
                    <w:gridCol w:w="1259"/>
                    <w:gridCol w:w="42"/>
                    <w:gridCol w:w="966"/>
                    <w:gridCol w:w="1277"/>
                    <w:gridCol w:w="570"/>
                    <w:gridCol w:w="714"/>
                    <w:gridCol w:w="714"/>
                    <w:gridCol w:w="569"/>
                    <w:gridCol w:w="572"/>
                    <w:gridCol w:w="816"/>
                    <w:gridCol w:w="516"/>
                    <w:gridCol w:w="389"/>
                    <w:gridCol w:w="428"/>
                    <w:gridCol w:w="37"/>
                    <w:gridCol w:w="350"/>
                    <w:gridCol w:w="430"/>
                    <w:gridCol w:w="74"/>
                    <w:gridCol w:w="311"/>
                    <w:gridCol w:w="432"/>
                    <w:gridCol w:w="111"/>
                    <w:gridCol w:w="272"/>
                    <w:gridCol w:w="434"/>
                    <w:gridCol w:w="148"/>
                    <w:gridCol w:w="238"/>
                    <w:gridCol w:w="431"/>
                    <w:gridCol w:w="185"/>
                    <w:gridCol w:w="632"/>
                    <w:gridCol w:w="222"/>
                    <w:gridCol w:w="595"/>
                    <w:gridCol w:w="259"/>
                    <w:gridCol w:w="558"/>
                  </w:tblGrid>
                  <w:tr w:rsidR="00436036" w:rsidRPr="00436036" w:rsidTr="006E7F69">
                    <w:trPr>
                      <w:gridAfter w:val="20"/>
                      <w:wAfter w:w="6536" w:type="dxa"/>
                      <w:trHeight w:val="6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 задачи, мероприятий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Источник финансирования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Объем финансирования,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(тыс. руб.)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4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0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Всего в том числе по годам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Наименование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показателя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 изм.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Базовое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значение</w:t>
                        </w:r>
                      </w:p>
                    </w:tc>
                    <w:tc>
                      <w:tcPr>
                        <w:tcW w:w="318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План по годам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4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2019</w:t>
                        </w:r>
                      </w:p>
                      <w:p w:rsidR="00A03A20" w:rsidRPr="00436036" w:rsidRDefault="00A03A20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2022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2023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1.  «Сохранение и развитие культурного потенциала Чайковского городского округа»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238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      </w:r>
                      </w:p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92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1.1.1. Показ спектаклей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132 298,735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24 469,565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25 882,476 </w:t>
                        </w: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27 060,792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F16E9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27 442,951</w:t>
                        </w: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27 442,951  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1.1.1.1.</w:t>
                        </w:r>
                      </w:p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зрителей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27 734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20 000</w:t>
                        </w:r>
                      </w:p>
                    </w:tc>
                  </w:tr>
                  <w:tr w:rsidR="00436036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1.1.2. Обеспечение культурного отдыха населения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9 884,263</w:t>
                        </w: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436036" w:rsidRP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1 674,563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3 051,239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36036" w:rsidRDefault="00436036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1 719,487</w:t>
                        </w:r>
                      </w:p>
                      <w:p w:rsidR="000F16E9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0F16E9" w:rsidRPr="00436036" w:rsidRDefault="000F16E9" w:rsidP="00436036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1.1.2.1.</w:t>
                        </w:r>
                      </w:p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посетителей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36036" w:rsidRPr="00436036" w:rsidRDefault="00436036" w:rsidP="004360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10 000</w:t>
                        </w:r>
                      </w:p>
                    </w:tc>
                  </w:tr>
                  <w:tr w:rsidR="006F2255" w:rsidRPr="00436036" w:rsidTr="006E7F69">
                    <w:trPr>
                      <w:gridAfter w:val="20"/>
                      <w:wAfter w:w="6536" w:type="dxa"/>
                      <w:trHeight w:val="53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1.1.3. Организация и проведение   культурно-массовых мероприятий 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436036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246 334,391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50 350,091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44 598,294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50 452,002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F2255" w:rsidRDefault="006F2255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50 467,002</w:t>
                        </w:r>
                      </w:p>
                      <w:p w:rsidR="00F93D6B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F2255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1.1.3.1.</w:t>
                        </w:r>
                      </w:p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259 013  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B18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259 013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F2255" w:rsidRPr="008B18BA" w:rsidRDefault="006F2255" w:rsidP="006F225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53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1.1.3.2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525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11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568</w:t>
                        </w: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621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 Организация деятельности клубных формирований и формирований         самодеятельного народного творчества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99 955,448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23 750,523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23 674,487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17 510,146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1.1.4.1.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клубных формирований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73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74</w:t>
                        </w: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1.1.5. Библиотечное, библиографическое и информационное обслуживание пользователей библиотеки 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114 859,310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23 975,459</w:t>
                        </w:r>
                      </w:p>
                      <w:p w:rsidR="00F93D6B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21 693,111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23 063,580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1.1.5.1.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посещений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205400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224 960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227 210</w:t>
                        </w:r>
                      </w:p>
                    </w:tc>
                  </w:tr>
                  <w:tr w:rsidR="006139AA" w:rsidRPr="00436036" w:rsidTr="006E7F69">
                    <w:trPr>
                      <w:gridAfter w:val="20"/>
                      <w:wAfter w:w="6536" w:type="dxa"/>
                      <w:trHeight w:val="93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 Организация публичного показа музейных предметов, музейных коллекций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70 993,592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14 059,569</w:t>
                        </w: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14 156,564</w:t>
                        </w: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  <w:p w:rsidR="00F93D6B" w:rsidRPr="00436036" w:rsidRDefault="00F93D6B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139AA" w:rsidRPr="00436036" w:rsidRDefault="006139AA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14 259,153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1.1.6.1.</w:t>
                        </w:r>
                        <w:r w:rsidRPr="00436036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посетителей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25 000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25 100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25 200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25 500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139AA" w:rsidRPr="00436036" w:rsidRDefault="006139AA" w:rsidP="006139A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7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25 600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504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1.1.7. Дополнительное образование детей художественно-эстетической направленности</w:t>
                        </w:r>
                      </w:p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1A0173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326 291,093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62 659,312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63 948,241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561,180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561,180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0173" w:rsidRDefault="001A0173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561,180</w:t>
                        </w: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6139AA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57227A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1.1.7.1.</w:t>
                        </w: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57227A" w:rsidRDefault="00A33097" w:rsidP="006139A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57227A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57227A" w:rsidRDefault="00A33097" w:rsidP="006139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</w:t>
                        </w: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7227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43</w:t>
                        </w:r>
                      </w:p>
                      <w:p w:rsid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7227A" w:rsidRPr="0057227A" w:rsidRDefault="0057227A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57227A" w:rsidRDefault="00A33097" w:rsidP="006139A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503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8016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1.1.7.2</w:t>
                        </w:r>
                        <w:r w:rsidR="00A33097"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A33097" w:rsidRP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Доля детей обучающихся в ДШИ, ДМШ, участвующих в конкурсах, от общего числа учащихся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3309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 Организация досуга детей, подростков и молодежи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963,039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21 279,251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11 806,868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625,640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кружков и секций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22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00083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000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1.1.8.2.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000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численности приоритетной группы (14 – 30 лет) от </w:t>
                        </w:r>
                        <w:r w:rsidRPr="0040008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общего количества участников кружков и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секций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процент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5  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40008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1.1.9. Организация мероприятий в сфере молодежной политики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74 191,330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7 755,756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17 610,232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16 275,114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1.1.9.1.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85 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90  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607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 Реализация мероприятий в сфере молодежной политики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45,450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22,725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1.1.10.1.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мероприятий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ед.    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             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1.1.10.2. Количество участников мероприятий    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9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1.1.11. 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распространения новой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коронавирусной</w:t>
                        </w:r>
                        <w:proofErr w:type="spellEnd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keepNext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1 494,019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07B21" w:rsidRPr="00436036" w:rsidRDefault="00B07B21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1.1.11.1.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B07B21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Всего по задаче № 1.1.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147 710,670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230 196,814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228 138,256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538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147 310,670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229 996,814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227 938,256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 w:rsidR="001A017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527,094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229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924,253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538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8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1.2. Формирование культурного имиджа территории, развитие культурно-досуговой и социально-проектной деятельности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8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 Фестиваль искусств детей и юношества Пермского края им.Д.Б. Кабалевского «Наш Пермский край»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3 000,000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1 000,000  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участников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1 000</w:t>
                        </w:r>
                      </w:p>
                    </w:tc>
                  </w:tr>
                  <w:tr w:rsidR="00A33097" w:rsidRPr="00436036" w:rsidTr="006E7F69">
                    <w:trPr>
                      <w:gridAfter w:val="7"/>
                      <w:wAfter w:w="2882" w:type="dxa"/>
                      <w:trHeight w:val="115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 Организация и проведение значимых мероприятий и юбилейных дат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10 079,038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2 350,000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4 279,038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1 5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50,000</w:t>
                        </w: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  <w:p w:rsidR="00F93D6B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 Международная академия молодых композиторов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3 630,040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230,040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950,000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стран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участниц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2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менее 4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 День города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1A017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="001A017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722,455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1 800,00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322,455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60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1.2.2.2.1.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участников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чел.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44500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1.2.2.3. Мероприятия, посвященные 75-летию Победы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3 314,323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 Культурно-просветительский проект «Аллея-45 года»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142,260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1.2.2.4.1.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 Зимняя сказка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269,960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1.2.2.5.1.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мероприятий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 Издательская деятельность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88,900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</w:t>
                        </w:r>
                        <w:r w:rsidR="00A33097"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1.2.3.1.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изданий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1A0173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="00A33097"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14 067,938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3 038,900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4 279,038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1A0173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2 8</w:t>
                        </w: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1 950,000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1.3. Поддержка и развитие отрасли культуры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654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1.3.1. Поддержка творческой деятельности и укрепление материально-технической базы муниципальных театров 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1 663,844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615,018</w:t>
                        </w:r>
                      </w:p>
                      <w:p w:rsidR="00F93D6B" w:rsidRPr="00436036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382,159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творческих проектов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1.3.1.2.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приобретенной мебели и технического и технологического оборудования, необходимого для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осуществления творческой деятельности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ед.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шт.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157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4 043,131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1 494,486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928,644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95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386F8E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10 931,453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4 040,674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386F8E" w:rsidP="00386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2 510,779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1389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33097" w:rsidRPr="00436036" w:rsidRDefault="00A33097" w:rsidP="00A33097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1 995,000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1 665,000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3097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93D6B" w:rsidRPr="00436036" w:rsidRDefault="00F93D6B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 Развитие и укрепление материально-технической базы домов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663,000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333,000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1.3.2.1.1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720,900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1 949,100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1.3.2.2. Ремонтные работы (текущий ремонт) зданий домов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1 332,000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1 332,000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1.3.2.2.1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4A581D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F64ED" w:rsidRPr="00436036" w:rsidTr="004A581D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1.3.3. Строительство дома культуры в деревне Буренка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7 517,854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1 318,876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1 198,978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1.3.3.1.</w:t>
                        </w:r>
                      </w:p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4A581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61393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F64ED" w:rsidRPr="00436036" w:rsidTr="004A581D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15 000,000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BF64ED" w:rsidRPr="00436036" w:rsidRDefault="00BF64ED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A581D" w:rsidRPr="00436036" w:rsidRDefault="004A581D" w:rsidP="004A581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BF64ED" w:rsidRPr="00436036" w:rsidRDefault="004A581D" w:rsidP="004A581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разработанных ПСД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F7354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F64ED" w:rsidRPr="00436036" w:rsidRDefault="004A581D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 Обеспечение музыкальными инструментами, оборудованием и материалами образовательных учреждений в сфере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1.3.4.1.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1 767,767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33097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A33097" w:rsidRPr="00436036" w:rsidRDefault="00A33097" w:rsidP="00A3309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33097" w:rsidRPr="00436036" w:rsidRDefault="00A33097" w:rsidP="00A3309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0BFC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 Отапливаемый санузел на 8 кабин(строительство)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290,94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290,94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1.3.5.1.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8F0BFC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1.3.6. А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дминистративно-складское здание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(строительство)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ООО "Газпром трансгаз Чайковский"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651,344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651,344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.1.                                             Число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0BFC" w:rsidRPr="00436036" w:rsidRDefault="008F0BFC" w:rsidP="008F0BF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0359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1.3.7. Организация и проведение мероприятий в сфере культуры на территории Пермского края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3 540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11655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1.3.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</w:t>
                        </w: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.1.                                             </w:t>
                        </w:r>
                        <w:r w:rsidRPr="0070359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</w:t>
                        </w:r>
                        <w:r w:rsidR="001165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проведенных мероприятий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F0BF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11655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703596" w:rsidRPr="00436036" w:rsidTr="006E7F6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8 250,000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8F0BFC" w:rsidRDefault="00703596" w:rsidP="007035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3596" w:rsidRPr="00436036" w:rsidRDefault="00703596" w:rsidP="0070359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481959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1.3.8. Государственная поддержка лучших сельских учреждений культуры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57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57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1.3.8.1.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13932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71,430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13932">
                    <w:trPr>
                      <w:gridAfter w:val="20"/>
                      <w:wAfter w:w="6536" w:type="dxa"/>
                      <w:trHeight w:val="700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1.3.9. Создание модельных муниципальных библиотек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Управление </w:t>
                        </w:r>
                        <w:proofErr w:type="spellStart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КиМП</w:t>
                        </w:r>
                        <w:proofErr w:type="spellEnd"/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000,000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1.3.9.1.                                            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15E6D" w:rsidRDefault="00FF677F" w:rsidP="00FF677F">
                        <w:pP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15E6D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217 621,333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10 469,054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180 485,612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20 000,00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7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14 916,698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666,667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2 263,894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6 986,137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5 000,00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34 810,368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1 620,000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2 215,386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12 951,983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5 989,774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B34FC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1.4. Федеральный проект «Культурная среда»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1.4.1. Государственная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поддержка отрасли культуры</w:t>
                        </w:r>
                      </w:p>
                    </w:tc>
                    <w:tc>
                      <w:tcPr>
                        <w:tcW w:w="1098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1.4.1.1.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2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9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1.4.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11 619,909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697,145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546,138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10 376,626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1.5. Федеральный проект «Цифровая культура»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3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 Создание виртуальных концертных залов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1.5.1.1.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виртуальных концертных залов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3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1"/>
                      <w:wAfter w:w="558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1.5.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3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1 000,000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№ 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392 019,850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239 902,381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255 506,257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412 862,706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176 992,451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233 702,381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235 178,333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239 363,231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874,253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35 756,506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1 820,000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2 961,524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15 974,981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15 000,000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24 328,609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4 380,000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17 366,399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B34FC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</w:t>
                        </w: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154 942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2.1. Обеспечение нормативного состояния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 Замена автоматической пожарной сигнализации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236,310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2.1.1.1.1 Число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 Проведение текущего ремонта противопожарного водопровода Вассятский сельский дом культуры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819,126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344,403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2.1.1.2.1 Число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 Проведение ремонтных работ системы пожаротушени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я и внутреннего пожарного водопровода, системы дымоудаления. Огнезащитная обработка поверхностей. Монтаж противопожарного оборудования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3 352,399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2.1.1.3.1 Число учреждений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4 407,835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3 933,112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474,723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2.2. Проведение ремонтных работ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 Текущий, капитальный ремонт муниципальных учреждений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14 041,068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2 577,427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14,933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26 069,797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24 044,797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 Ремонт входной группы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446,898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2.2.1.1.1.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2.2.1.2. Ремонт отмостки фундаментов, подвала 5-ти этажного здания и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ремонт отмостки фундаментов, замена водостоков 3-х этажного здания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685,977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2.2.1.2.1. 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2.2.2. Реализация программ развития преобразованных муниципальных образований (ремонт помещений муниципальных учреждений)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2.2.2.1.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82,865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3 149,427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32 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59,730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2 700,000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14 3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27,068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2 473,708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2 863,427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14,933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675,000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   26 355,797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286,000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24 044,797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2.3. Обновление материально-технической базы муниципальных учреждений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 Приобретение оборудования и инвентаря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5 554,417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4 572,817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0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2.3.2. Установка (монтаж) единых функционирующих систем (включая 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охранную систему видеонаблюдения, контроля доступа и иных аналогичных систем)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449,257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139,536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309,721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2.3.2.1.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297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 задаче № 2.3.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6 003,674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4 882,538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6 003,674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284,936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4 882,538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145,400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2.4. Обеспечение доступности учреждений культуры и молодежной политики для инвалидов и других маломобильных групп населения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2.4.1.1.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80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2.4.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558,965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 Ремонт здания Большебукорский сельский дом культуры МАУК «ЧЦРК»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52,74525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2.5.1.1.1.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158,23575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 Ремонт здания Вассятский сельский дом культуры МАУК «ЧЦРК»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374,97700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2.5.1.2.1.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1 124,93100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2.5.1.3. Ремонт здания МБУ ДО «ЧДШИ №3»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567,47692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2.5.1.3.1.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1 702,43076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30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 Ремонт помещения МБУК «Чайковская ЦБС»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135,36990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2.5.1.4.1.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Число учреждений</w:t>
                        </w:r>
                      </w:p>
                    </w:tc>
                    <w:tc>
                      <w:tcPr>
                        <w:tcW w:w="570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72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61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406,10970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6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2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1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2.5.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4 522,278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1 130,570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3 391,708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Задача № 2.6. Сохранение историко-культурного наследия Чайковского городского округа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 Ремонт и содержание объектов историко-культурного наследия в удовлетворительном состоянии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Количество объектов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 Проект «Архитектурно-этнографический комплекс «Сайгатка»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УСИА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2.6.2.1.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Количество разработанных ПСД 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ед.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2.6.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2 034,900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872,100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581,400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277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2.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58 210,517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14 169,331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33 086,530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3 045,400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28 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63,012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7 563,856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10 491,623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9 041,733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345,400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1 020,400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29 747,505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3 677,708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24 044,797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2 025,000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№ 3. «Кадровая политика в сфере культуры и молодежной политики»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специалистов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5332"/>
                    </w:trPr>
                    <w:tc>
                      <w:tcPr>
                        <w:tcW w:w="1442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3.1.1. Предоставление мер социальной поддержки отдельным категориям граждан, проживающим в сельской местности</w:t>
                        </w:r>
                      </w:p>
                    </w:tc>
                    <w:tc>
                      <w:tcPr>
                        <w:tcW w:w="88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краевой бюджет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3.1.1.1.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1732"/>
                    </w:trPr>
                    <w:tc>
                      <w:tcPr>
                        <w:tcW w:w="14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 Социальные гарантии и льготы педагогическим работникам</w:t>
                        </w:r>
                      </w:p>
                    </w:tc>
                    <w:tc>
                      <w:tcPr>
                        <w:tcW w:w="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3.1.2.1.</w:t>
                        </w: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Доля специалистов от категории,  имеющей право и получающей социальные гарантии и льготы 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3.1.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местный </w:t>
                        </w: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11 521,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 xml:space="preserve">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2 477,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lastRenderedPageBreak/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Подпрограмма № 3.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12 215,825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3 171,653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11 521,275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2 477,103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2 261,043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694,550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Подпрограмма 4.  «Обеспечение реализации муниципальной программы»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Цель Подпрограммы 4: Обеспечение управленческой деятельности учреждений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5010" w:type="dxa"/>
                        <w:gridSpan w:val="19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 Обеспечение выполнения функций органами местного самоуправления</w:t>
                        </w:r>
                      </w:p>
                    </w:tc>
                    <w:tc>
                      <w:tcPr>
                        <w:tcW w:w="882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Управление КиМП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местный бюджет 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4.1.1.1.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Уровень достижения показателей программы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95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1442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49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5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8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4.1.1.2.</w:t>
                        </w:r>
                      </w:p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714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6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516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Итого по задаче № 4.1.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Итого Подпрограмма № 4.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42 005,946</w:t>
                        </w:r>
                      </w:p>
                    </w:tc>
                    <w:tc>
                      <w:tcPr>
                        <w:tcW w:w="70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8 187,729</w:t>
                        </w:r>
                      </w:p>
                    </w:tc>
                    <w:tc>
                      <w:tcPr>
                        <w:tcW w:w="113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8 219,349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25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8 532,956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 ПО ПРОГРАММЕ</w:t>
                        </w: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Всего: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504 452,138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258 825,619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280 155,980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456 743,235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263 013,652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713,652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258 982,684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251 931,069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256 150,348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259 198,963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248 013,652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243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 688,652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краевой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66 198,561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2 514,550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6 639,233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40 019,778</w:t>
                        </w:r>
                        <w:bookmarkStart w:id="0" w:name="_GoBack"/>
                        <w:bookmarkEnd w:id="0"/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15 000,000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2 025,000  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федеральный бюджет 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24 328,609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4 380,000  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17 366,399  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2 582,209</w:t>
                        </w: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F677F" w:rsidRPr="00436036" w:rsidTr="006E7F69">
                    <w:trPr>
                      <w:gridAfter w:val="20"/>
                      <w:wAfter w:w="6536" w:type="dxa"/>
                      <w:trHeight w:val="85"/>
                    </w:trPr>
                    <w:tc>
                      <w:tcPr>
                        <w:tcW w:w="2324" w:type="dxa"/>
                        <w:gridSpan w:val="3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B34FC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34FC6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внебюджетные средства</w:t>
                        </w:r>
                      </w:p>
                    </w:tc>
                    <w:tc>
                      <w:tcPr>
                        <w:tcW w:w="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7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154 942,284</w:t>
                        </w:r>
                      </w:p>
                    </w:tc>
                    <w:tc>
                      <w:tcPr>
                        <w:tcW w:w="1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0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F677F" w:rsidRPr="00436036" w:rsidRDefault="00FF677F" w:rsidP="00FF67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43603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5748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F677F" w:rsidRPr="00436036" w:rsidRDefault="00FF677F" w:rsidP="00FF677F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36036" w:rsidRDefault="00436036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197DD5" w:rsidRPr="00436036" w:rsidRDefault="00197DD5" w:rsidP="0043603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B18BA" w:rsidRPr="00436036" w:rsidRDefault="008B18BA" w:rsidP="000362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36C" w:rsidRPr="00436036" w:rsidRDefault="00C3236C" w:rsidP="005C6F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236C" w:rsidRPr="00436036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2B8" w:rsidRDefault="006F02B8" w:rsidP="00DA1F22">
      <w:pPr>
        <w:spacing w:after="0" w:line="240" w:lineRule="auto"/>
      </w:pPr>
      <w:r>
        <w:separator/>
      </w:r>
    </w:p>
  </w:endnote>
  <w:endnote w:type="continuationSeparator" w:id="0">
    <w:p w:rsidR="006F02B8" w:rsidRDefault="006F02B8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BB8" w:rsidRDefault="00AA7BB8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2B8" w:rsidRDefault="006F02B8" w:rsidP="00DA1F22">
      <w:pPr>
        <w:spacing w:after="0" w:line="240" w:lineRule="auto"/>
      </w:pPr>
      <w:r>
        <w:separator/>
      </w:r>
    </w:p>
  </w:footnote>
  <w:footnote w:type="continuationSeparator" w:id="0">
    <w:p w:rsidR="006F02B8" w:rsidRDefault="006F02B8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F5" w:rsidRPr="007006F5" w:rsidRDefault="007006F5" w:rsidP="007006F5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7006F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24.03.2021 г. Срок  приема заключений независимых экспертов до 02.04.2021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362F8"/>
    <w:rsid w:val="00040899"/>
    <w:rsid w:val="000546E4"/>
    <w:rsid w:val="00065909"/>
    <w:rsid w:val="00066AE0"/>
    <w:rsid w:val="00077288"/>
    <w:rsid w:val="00080025"/>
    <w:rsid w:val="00090035"/>
    <w:rsid w:val="00094F71"/>
    <w:rsid w:val="00096539"/>
    <w:rsid w:val="000A46A9"/>
    <w:rsid w:val="000C324D"/>
    <w:rsid w:val="000E3B98"/>
    <w:rsid w:val="000F16E9"/>
    <w:rsid w:val="000F4CEA"/>
    <w:rsid w:val="0011655C"/>
    <w:rsid w:val="00152946"/>
    <w:rsid w:val="00156898"/>
    <w:rsid w:val="0016580A"/>
    <w:rsid w:val="0017272B"/>
    <w:rsid w:val="0018408D"/>
    <w:rsid w:val="001844EA"/>
    <w:rsid w:val="00195004"/>
    <w:rsid w:val="00197DD5"/>
    <w:rsid w:val="001A0173"/>
    <w:rsid w:val="001A2EA9"/>
    <w:rsid w:val="001D6C0F"/>
    <w:rsid w:val="001E5001"/>
    <w:rsid w:val="001F7C15"/>
    <w:rsid w:val="00203C02"/>
    <w:rsid w:val="0020718C"/>
    <w:rsid w:val="00265931"/>
    <w:rsid w:val="00265A1C"/>
    <w:rsid w:val="002827BF"/>
    <w:rsid w:val="00294690"/>
    <w:rsid w:val="002C32E5"/>
    <w:rsid w:val="002D425F"/>
    <w:rsid w:val="002D5CBC"/>
    <w:rsid w:val="002E7D81"/>
    <w:rsid w:val="002F3B75"/>
    <w:rsid w:val="00300FD1"/>
    <w:rsid w:val="0030200C"/>
    <w:rsid w:val="003138ED"/>
    <w:rsid w:val="003155D6"/>
    <w:rsid w:val="0033585A"/>
    <w:rsid w:val="00336310"/>
    <w:rsid w:val="003453BF"/>
    <w:rsid w:val="00363877"/>
    <w:rsid w:val="003741B3"/>
    <w:rsid w:val="00386F8E"/>
    <w:rsid w:val="003B6CB1"/>
    <w:rsid w:val="003C005B"/>
    <w:rsid w:val="003F1962"/>
    <w:rsid w:val="003F749D"/>
    <w:rsid w:val="00400083"/>
    <w:rsid w:val="00415E6D"/>
    <w:rsid w:val="004221FB"/>
    <w:rsid w:val="00424E0B"/>
    <w:rsid w:val="00436036"/>
    <w:rsid w:val="00440064"/>
    <w:rsid w:val="00443659"/>
    <w:rsid w:val="00462E7D"/>
    <w:rsid w:val="0047070A"/>
    <w:rsid w:val="004830EB"/>
    <w:rsid w:val="0049355E"/>
    <w:rsid w:val="004A581D"/>
    <w:rsid w:val="004C2D31"/>
    <w:rsid w:val="004C3AAF"/>
    <w:rsid w:val="004D2D84"/>
    <w:rsid w:val="004E1D7E"/>
    <w:rsid w:val="004F6DFB"/>
    <w:rsid w:val="004F7354"/>
    <w:rsid w:val="00503961"/>
    <w:rsid w:val="005043CD"/>
    <w:rsid w:val="00511952"/>
    <w:rsid w:val="00533101"/>
    <w:rsid w:val="00534282"/>
    <w:rsid w:val="00554062"/>
    <w:rsid w:val="0056318A"/>
    <w:rsid w:val="005634E5"/>
    <w:rsid w:val="0057227A"/>
    <w:rsid w:val="005824C4"/>
    <w:rsid w:val="005A4F5B"/>
    <w:rsid w:val="005C0B42"/>
    <w:rsid w:val="005C2152"/>
    <w:rsid w:val="005C6F17"/>
    <w:rsid w:val="005D1DAB"/>
    <w:rsid w:val="00605F66"/>
    <w:rsid w:val="00606A0E"/>
    <w:rsid w:val="00613932"/>
    <w:rsid w:val="006139AA"/>
    <w:rsid w:val="0063263E"/>
    <w:rsid w:val="00654461"/>
    <w:rsid w:val="00656628"/>
    <w:rsid w:val="006605A6"/>
    <w:rsid w:val="00667D45"/>
    <w:rsid w:val="006D4FE0"/>
    <w:rsid w:val="006D6B6A"/>
    <w:rsid w:val="006E1D4B"/>
    <w:rsid w:val="006E64F2"/>
    <w:rsid w:val="006E7500"/>
    <w:rsid w:val="006E7F69"/>
    <w:rsid w:val="006F02B8"/>
    <w:rsid w:val="006F2255"/>
    <w:rsid w:val="007006F5"/>
    <w:rsid w:val="00703596"/>
    <w:rsid w:val="007065A5"/>
    <w:rsid w:val="007100C1"/>
    <w:rsid w:val="0071625D"/>
    <w:rsid w:val="00736E38"/>
    <w:rsid w:val="00755ECB"/>
    <w:rsid w:val="00766B1F"/>
    <w:rsid w:val="00767E5E"/>
    <w:rsid w:val="0077364F"/>
    <w:rsid w:val="00780E05"/>
    <w:rsid w:val="00790CE9"/>
    <w:rsid w:val="007A0A87"/>
    <w:rsid w:val="007A2E39"/>
    <w:rsid w:val="007A4FD9"/>
    <w:rsid w:val="007A5BD0"/>
    <w:rsid w:val="007C0DE8"/>
    <w:rsid w:val="007C3EB5"/>
    <w:rsid w:val="007E562A"/>
    <w:rsid w:val="007F0073"/>
    <w:rsid w:val="007F3E04"/>
    <w:rsid w:val="007F4DDA"/>
    <w:rsid w:val="008016ED"/>
    <w:rsid w:val="00823649"/>
    <w:rsid w:val="0082512A"/>
    <w:rsid w:val="0083346C"/>
    <w:rsid w:val="008A61F2"/>
    <w:rsid w:val="008B18BA"/>
    <w:rsid w:val="008B4BE2"/>
    <w:rsid w:val="008C0B80"/>
    <w:rsid w:val="008D5761"/>
    <w:rsid w:val="008E5B7D"/>
    <w:rsid w:val="008F0BFC"/>
    <w:rsid w:val="00907E22"/>
    <w:rsid w:val="00911577"/>
    <w:rsid w:val="00917FBC"/>
    <w:rsid w:val="00944C73"/>
    <w:rsid w:val="00956E63"/>
    <w:rsid w:val="009572F4"/>
    <w:rsid w:val="00960C43"/>
    <w:rsid w:val="0097070D"/>
    <w:rsid w:val="0097076B"/>
    <w:rsid w:val="00970AE4"/>
    <w:rsid w:val="00977F00"/>
    <w:rsid w:val="00981F86"/>
    <w:rsid w:val="009A392C"/>
    <w:rsid w:val="009A4586"/>
    <w:rsid w:val="009B6B8D"/>
    <w:rsid w:val="009D54CD"/>
    <w:rsid w:val="009F01D7"/>
    <w:rsid w:val="009F197E"/>
    <w:rsid w:val="00A03A20"/>
    <w:rsid w:val="00A13995"/>
    <w:rsid w:val="00A25D32"/>
    <w:rsid w:val="00A26167"/>
    <w:rsid w:val="00A33097"/>
    <w:rsid w:val="00A66DF9"/>
    <w:rsid w:val="00AA21DF"/>
    <w:rsid w:val="00AA7BB8"/>
    <w:rsid w:val="00AC7D2A"/>
    <w:rsid w:val="00AD5C78"/>
    <w:rsid w:val="00AF157B"/>
    <w:rsid w:val="00B00FCE"/>
    <w:rsid w:val="00B0442E"/>
    <w:rsid w:val="00B07B21"/>
    <w:rsid w:val="00B133B4"/>
    <w:rsid w:val="00B1438F"/>
    <w:rsid w:val="00B17689"/>
    <w:rsid w:val="00B22B1F"/>
    <w:rsid w:val="00B27042"/>
    <w:rsid w:val="00B34FC6"/>
    <w:rsid w:val="00B379F5"/>
    <w:rsid w:val="00B45954"/>
    <w:rsid w:val="00B6642B"/>
    <w:rsid w:val="00B80884"/>
    <w:rsid w:val="00BA21DB"/>
    <w:rsid w:val="00BB3909"/>
    <w:rsid w:val="00BC7F87"/>
    <w:rsid w:val="00BD2884"/>
    <w:rsid w:val="00BD31B4"/>
    <w:rsid w:val="00BD76E5"/>
    <w:rsid w:val="00BE6199"/>
    <w:rsid w:val="00BF1EB1"/>
    <w:rsid w:val="00BF64ED"/>
    <w:rsid w:val="00BF6A8C"/>
    <w:rsid w:val="00C05D9A"/>
    <w:rsid w:val="00C208ED"/>
    <w:rsid w:val="00C21D0E"/>
    <w:rsid w:val="00C3236C"/>
    <w:rsid w:val="00C62A0E"/>
    <w:rsid w:val="00C66D3B"/>
    <w:rsid w:val="00C74384"/>
    <w:rsid w:val="00C80022"/>
    <w:rsid w:val="00C918FB"/>
    <w:rsid w:val="00C91BE6"/>
    <w:rsid w:val="00CA1086"/>
    <w:rsid w:val="00CA393F"/>
    <w:rsid w:val="00CD2A39"/>
    <w:rsid w:val="00D16CFB"/>
    <w:rsid w:val="00D26D0B"/>
    <w:rsid w:val="00D43689"/>
    <w:rsid w:val="00D45349"/>
    <w:rsid w:val="00D86F14"/>
    <w:rsid w:val="00D909BC"/>
    <w:rsid w:val="00D92FD3"/>
    <w:rsid w:val="00D95A79"/>
    <w:rsid w:val="00DA1F22"/>
    <w:rsid w:val="00DB0FDE"/>
    <w:rsid w:val="00DC0A6D"/>
    <w:rsid w:val="00DC1AC4"/>
    <w:rsid w:val="00DC3916"/>
    <w:rsid w:val="00DD5758"/>
    <w:rsid w:val="00DE561D"/>
    <w:rsid w:val="00DF5E0F"/>
    <w:rsid w:val="00E234D6"/>
    <w:rsid w:val="00E344CE"/>
    <w:rsid w:val="00E85A21"/>
    <w:rsid w:val="00EB555B"/>
    <w:rsid w:val="00ED30FB"/>
    <w:rsid w:val="00F0794A"/>
    <w:rsid w:val="00F12D31"/>
    <w:rsid w:val="00F35561"/>
    <w:rsid w:val="00F423A1"/>
    <w:rsid w:val="00F5045D"/>
    <w:rsid w:val="00F62BDD"/>
    <w:rsid w:val="00F71E01"/>
    <w:rsid w:val="00F73A7D"/>
    <w:rsid w:val="00F77909"/>
    <w:rsid w:val="00F83E3C"/>
    <w:rsid w:val="00F93D6B"/>
    <w:rsid w:val="00FC0DBB"/>
    <w:rsid w:val="00FC299D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15FB-3CF0-4F5B-9034-C4D14813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2</TotalTime>
  <Pages>26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2021-03-24T04:28:00Z</dcterms:created>
  <dcterms:modified xsi:type="dcterms:W3CDTF">2021-03-24T04:28:00Z</dcterms:modified>
</cp:coreProperties>
</file>