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45F1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DE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9pt;margin-top:258.75pt;width:222.6pt;height:23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A107CA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D32F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 </w:t>
                  </w:r>
                  <w:r w:rsidR="004C5D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установлении расходного обязательства Чайковского городского округа</w:t>
                  </w:r>
                  <w:r w:rsidR="007267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C5D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</w:t>
                  </w:r>
                  <w:r w:rsidR="003A2F42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</w:t>
                  </w:r>
                  <w:r w:rsid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и </w:t>
                  </w:r>
                  <w:r w:rsidR="003A2F42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</w:t>
                  </w:r>
                  <w:r w:rsidR="00D32F9F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утверждении</w:t>
                  </w:r>
                  <w:r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87488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Порядк</w:t>
                  </w:r>
                  <w:r w:rsidR="00D32F9F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587488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51C6D" w:rsidRPr="003A2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и расходования средств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13DE9" w:rsidRPr="00C13DE9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3DE9" w:rsidRPr="00C13DE9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874" w:rsidRDefault="00C03874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42" w:rsidRDefault="003A2F4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42" w:rsidRDefault="003A2F4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42" w:rsidRDefault="003A2F4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42" w:rsidRDefault="003A2F4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42" w:rsidRDefault="003A2F4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42" w:rsidRDefault="003A2F4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EB19BC" w:rsidP="00726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A2F42" w:rsidRPr="003A2F42">
        <w:rPr>
          <w:rFonts w:ascii="Times New Roman" w:eastAsia="Times New Roman" w:hAnsi="Times New Roman"/>
          <w:sz w:val="28"/>
          <w:szCs w:val="28"/>
          <w:lang w:eastAsia="ru-RU"/>
        </w:rPr>
        <w:t>со статьей 78.1 Бюджетного кодекса Российской Федерации</w:t>
      </w:r>
      <w:r w:rsidR="006765C4" w:rsidRPr="00516871">
        <w:rPr>
          <w:rFonts w:ascii="Times New Roman" w:hAnsi="Times New Roman"/>
          <w:sz w:val="28"/>
          <w:szCs w:val="28"/>
        </w:rPr>
        <w:t xml:space="preserve">,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 Пермского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края от </w:t>
      </w:r>
      <w:r w:rsidR="003A2F42">
        <w:rPr>
          <w:rFonts w:ascii="Times New Roman" w:eastAsia="Times New Roman" w:hAnsi="Times New Roman"/>
          <w:noProof/>
          <w:sz w:val="28"/>
          <w:szCs w:val="28"/>
          <w:lang w:eastAsia="ru-RU"/>
        </w:rPr>
        <w:t>18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A2F42">
        <w:rPr>
          <w:rFonts w:ascii="Times New Roman" w:eastAsia="Times New Roman" w:hAnsi="Times New Roman"/>
          <w:noProof/>
          <w:sz w:val="28"/>
          <w:szCs w:val="28"/>
          <w:lang w:eastAsia="ru-RU"/>
        </w:rPr>
        <w:t>декабря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</w:t>
      </w:r>
      <w:r w:rsidR="003A2F42">
        <w:rPr>
          <w:rFonts w:ascii="Times New Roman" w:eastAsia="Times New Roman" w:hAnsi="Times New Roman"/>
          <w:noProof/>
          <w:sz w:val="28"/>
          <w:szCs w:val="28"/>
          <w:lang w:eastAsia="ru-RU"/>
        </w:rPr>
        <w:t>15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г. № 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3A2F42">
        <w:rPr>
          <w:rFonts w:ascii="Times New Roman" w:eastAsia="Times New Roman" w:hAnsi="Times New Roman"/>
          <w:noProof/>
          <w:sz w:val="28"/>
          <w:szCs w:val="28"/>
          <w:lang w:eastAsia="ru-RU"/>
        </w:rPr>
        <w:t>109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-п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2F42" w:rsidRPr="003A2F4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субсидий бюджетам муниципальных и городских округов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</w:t>
      </w:r>
      <w:proofErr w:type="gramEnd"/>
      <w:r w:rsidR="003A2F42" w:rsidRPr="003A2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2F42" w:rsidRPr="003A2F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адаптированным основным общеобразовательным программам, в муниципальных общеобразовательных учреждениях со специальным наименованием </w:t>
      </w:r>
      <w:r w:rsidR="007E428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2F42" w:rsidRPr="003A2F42">
        <w:rPr>
          <w:rFonts w:ascii="Times New Roman" w:eastAsia="Times New Roman" w:hAnsi="Times New Roman"/>
          <w:sz w:val="28"/>
          <w:szCs w:val="28"/>
          <w:lang w:eastAsia="ru-RU"/>
        </w:rPr>
        <w:t>специальные учебно-воспитательные учреждения</w:t>
      </w:r>
      <w:r w:rsidR="007E42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2F42" w:rsidRPr="003A2F42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санаторных общеобразовательных учреждениях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>
        <w:rPr>
          <w:rFonts w:ascii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FD1BC0">
        <w:rPr>
          <w:rFonts w:ascii="Times New Roman" w:hAnsi="Times New Roman"/>
          <w:sz w:val="28"/>
          <w:szCs w:val="28"/>
        </w:rPr>
        <w:t>, решением Чайковской городской Думы от 21 сентября 2018 г. № 13 «О вопросах правопреемства»</w:t>
      </w:r>
      <w:proofErr w:type="gramEnd"/>
    </w:p>
    <w:p w:rsidR="00574730" w:rsidRPr="0055138B" w:rsidRDefault="00574730" w:rsidP="007267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E4282" w:rsidRPr="007E4282" w:rsidRDefault="007E4282" w:rsidP="007267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Включить в реестр расходных обязательств Чайковского городского округа расходы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за счет субсидий, 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передаваемых из бюджета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428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местного бюджета.</w:t>
      </w:r>
    </w:p>
    <w:p w:rsidR="00C3504F" w:rsidRPr="00C3504F" w:rsidRDefault="00C3504F" w:rsidP="007267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04F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403609" w:rsidRDefault="00D32F9F" w:rsidP="0072676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B56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403609" w:rsidRPr="0040360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средств</w:t>
      </w:r>
      <w:r w:rsidR="00C35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04F" w:rsidRPr="007E4282">
        <w:rPr>
          <w:rFonts w:ascii="Times New Roman" w:eastAsia="Times New Roman" w:hAnsi="Times New Roman"/>
          <w:sz w:val="28"/>
          <w:szCs w:val="28"/>
          <w:lang w:eastAsia="ru-RU"/>
        </w:rPr>
        <w:t>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</w:t>
      </w:r>
      <w:r w:rsidR="00A107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EC2" w:rsidRPr="00C3504F" w:rsidRDefault="00C3504F" w:rsidP="0072676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04F">
        <w:rPr>
          <w:rFonts w:ascii="Times New Roman" w:hAnsi="Times New Roman"/>
          <w:sz w:val="28"/>
          <w:szCs w:val="28"/>
        </w:rPr>
        <w:t>Признать утратившим</w:t>
      </w:r>
      <w:r w:rsidR="00D32F9F" w:rsidRPr="00C3504F">
        <w:rPr>
          <w:rFonts w:ascii="Times New Roman" w:hAnsi="Times New Roman"/>
          <w:sz w:val="28"/>
          <w:szCs w:val="28"/>
        </w:rPr>
        <w:t xml:space="preserve"> силу </w:t>
      </w:r>
      <w:r w:rsidR="00D32F9F" w:rsidRPr="00C3504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C350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32F9F" w:rsidRPr="00C3504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</w:t>
      </w:r>
      <w:r w:rsidRPr="00C350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013EC2" w:rsidRPr="00C3504F">
        <w:rPr>
          <w:rFonts w:ascii="Times New Roman" w:hAnsi="Times New Roman"/>
          <w:sz w:val="28"/>
          <w:szCs w:val="28"/>
        </w:rPr>
        <w:t xml:space="preserve">от </w:t>
      </w:r>
      <w:r w:rsidRPr="00C3504F">
        <w:rPr>
          <w:rFonts w:ascii="Times New Roman" w:hAnsi="Times New Roman"/>
          <w:sz w:val="28"/>
          <w:szCs w:val="28"/>
        </w:rPr>
        <w:t xml:space="preserve">29 февраля </w:t>
      </w:r>
      <w:r w:rsidR="00013EC2" w:rsidRPr="00C3504F">
        <w:rPr>
          <w:rFonts w:ascii="Times New Roman" w:hAnsi="Times New Roman"/>
          <w:sz w:val="28"/>
          <w:szCs w:val="28"/>
        </w:rPr>
        <w:t>201</w:t>
      </w:r>
      <w:r w:rsidRPr="00C3504F">
        <w:rPr>
          <w:rFonts w:ascii="Times New Roman" w:hAnsi="Times New Roman"/>
          <w:sz w:val="28"/>
          <w:szCs w:val="28"/>
        </w:rPr>
        <w:t>6</w:t>
      </w:r>
      <w:r w:rsidR="00013EC2" w:rsidRPr="00C3504F">
        <w:rPr>
          <w:rFonts w:ascii="Times New Roman" w:hAnsi="Times New Roman"/>
          <w:sz w:val="28"/>
          <w:szCs w:val="28"/>
        </w:rPr>
        <w:t xml:space="preserve"> г. № </w:t>
      </w:r>
      <w:r w:rsidRPr="00C3504F">
        <w:rPr>
          <w:rFonts w:ascii="Times New Roman" w:hAnsi="Times New Roman"/>
          <w:sz w:val="28"/>
          <w:szCs w:val="28"/>
        </w:rPr>
        <w:t>142</w:t>
      </w:r>
      <w:r w:rsidR="00013EC2" w:rsidRPr="00C3504F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и расходования средств</w:t>
      </w:r>
      <w:r w:rsidRPr="00C3504F">
        <w:rPr>
          <w:rFonts w:ascii="Times New Roman" w:hAnsi="Times New Roman"/>
          <w:sz w:val="28"/>
          <w:szCs w:val="28"/>
        </w:rPr>
        <w:t xml:space="preserve"> на</w:t>
      </w:r>
      <w:r w:rsidR="00590CE2">
        <w:rPr>
          <w:rFonts w:ascii="Times New Roman" w:hAnsi="Times New Roman"/>
          <w:sz w:val="28"/>
          <w:szCs w:val="28"/>
        </w:rPr>
        <w:t xml:space="preserve"> </w:t>
      </w:r>
      <w:r w:rsidRPr="00C3504F">
        <w:rPr>
          <w:rFonts w:ascii="Times New Roman" w:hAnsi="Times New Roman"/>
          <w:sz w:val="28"/>
          <w:szCs w:val="28"/>
        </w:rPr>
        <w:t>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</w:t>
      </w:r>
      <w:r w:rsidR="0036365D">
        <w:rPr>
          <w:rFonts w:ascii="Times New Roman" w:hAnsi="Times New Roman"/>
          <w:sz w:val="28"/>
          <w:szCs w:val="28"/>
        </w:rPr>
        <w:t xml:space="preserve"> </w:t>
      </w:r>
      <w:r w:rsidRPr="00C3504F">
        <w:rPr>
          <w:rFonts w:ascii="Times New Roman" w:hAnsi="Times New Roman"/>
          <w:sz w:val="28"/>
          <w:szCs w:val="28"/>
        </w:rPr>
        <w:t>возможностями здоровья в отдельных муниципальных общеобразовательных учреждениях, осуществляющих образовательную деятельн</w:t>
      </w:r>
      <w:r>
        <w:rPr>
          <w:rFonts w:ascii="Times New Roman" w:hAnsi="Times New Roman"/>
          <w:sz w:val="28"/>
          <w:szCs w:val="28"/>
        </w:rPr>
        <w:t xml:space="preserve">ость по адаптированным основным </w:t>
      </w:r>
      <w:r w:rsidRPr="00C3504F">
        <w:rPr>
          <w:rFonts w:ascii="Times New Roman" w:hAnsi="Times New Roman"/>
          <w:sz w:val="28"/>
          <w:szCs w:val="28"/>
        </w:rPr>
        <w:t>общеобразовательным программам, в муниципальных общеобразовательных учреждениях со специальным</w:t>
      </w:r>
      <w:r w:rsidRPr="00C3504F">
        <w:rPr>
          <w:rFonts w:ascii="Times New Roman" w:hAnsi="Times New Roman"/>
          <w:sz w:val="28"/>
          <w:szCs w:val="28"/>
        </w:rPr>
        <w:tab/>
        <w:t xml:space="preserve">наименованием «специальные учебно-воспитательные учреждения для обучающихся с </w:t>
      </w:r>
      <w:proofErr w:type="spellStart"/>
      <w:r w:rsidRPr="00C3504F">
        <w:rPr>
          <w:rFonts w:ascii="Times New Roman" w:hAnsi="Times New Roman"/>
          <w:sz w:val="28"/>
          <w:szCs w:val="28"/>
        </w:rPr>
        <w:t>девиа</w:t>
      </w:r>
      <w:r>
        <w:rPr>
          <w:rFonts w:ascii="Times New Roman" w:hAnsi="Times New Roman"/>
          <w:sz w:val="28"/>
          <w:szCs w:val="28"/>
        </w:rPr>
        <w:t>н</w:t>
      </w:r>
      <w:r w:rsidRPr="00C3504F">
        <w:rPr>
          <w:rFonts w:ascii="Times New Roman" w:hAnsi="Times New Roman"/>
          <w:sz w:val="28"/>
          <w:szCs w:val="28"/>
        </w:rPr>
        <w:t>тным</w:t>
      </w:r>
      <w:proofErr w:type="spellEnd"/>
      <w:r w:rsidRPr="00C3504F">
        <w:rPr>
          <w:rFonts w:ascii="Times New Roman" w:hAnsi="Times New Roman"/>
          <w:sz w:val="28"/>
          <w:szCs w:val="28"/>
        </w:rPr>
        <w:t xml:space="preserve"> (общественно опасным) поведением</w:t>
      </w:r>
      <w:r>
        <w:rPr>
          <w:rFonts w:ascii="Times New Roman" w:hAnsi="Times New Roman"/>
          <w:sz w:val="28"/>
          <w:szCs w:val="28"/>
        </w:rPr>
        <w:t>».</w:t>
      </w:r>
    </w:p>
    <w:p w:rsidR="00D94CB8" w:rsidRPr="00D94CB8" w:rsidRDefault="00C3504F" w:rsidP="0072676D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C3504F" w:rsidP="007267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07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D5013A" w:rsidP="0072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0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72676D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2676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267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А.В. Агафонов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72676D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72676D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72676D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72676D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______________202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2676D" w:rsidRDefault="0072676D" w:rsidP="0072676D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23FB" w:rsidRPr="002423FB" w:rsidRDefault="002423FB" w:rsidP="0072676D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2423FB" w:rsidRPr="002423FB" w:rsidRDefault="002423FB" w:rsidP="007267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и расходования средств</w:t>
      </w:r>
      <w:r w:rsidR="00F07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7EEE" w:rsidRPr="00F07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</w:t>
      </w:r>
    </w:p>
    <w:p w:rsidR="00D5013A" w:rsidRPr="00D5013A" w:rsidRDefault="00D5013A" w:rsidP="007267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7267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7267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1140" w:rsidRPr="00FA0E79" w:rsidRDefault="0036365D" w:rsidP="0072676D">
      <w:pPr>
        <w:numPr>
          <w:ilvl w:val="1"/>
          <w:numId w:val="15"/>
        </w:numPr>
        <w:tabs>
          <w:tab w:val="clear" w:pos="1440"/>
          <w:tab w:val="left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Настоящий Порядок устанавливает правила предоставления и расходования средств</w:t>
      </w:r>
      <w:r w:rsidR="0035114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51140" w:rsidRPr="0035114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5114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</w:t>
      </w:r>
      <w:r w:rsidR="00351140" w:rsidRPr="00FA0E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11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51140" w:rsidRPr="00FA0E79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№ </w:t>
      </w:r>
      <w:r w:rsidR="003511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51140" w:rsidRPr="00FA0E79">
        <w:rPr>
          <w:rFonts w:ascii="Times New Roman" w:eastAsia="Times New Roman" w:hAnsi="Times New Roman"/>
          <w:sz w:val="28"/>
          <w:szCs w:val="28"/>
          <w:lang w:eastAsia="ru-RU"/>
        </w:rPr>
        <w:t>/1.</w:t>
      </w:r>
    </w:p>
    <w:p w:rsidR="00FA0E79" w:rsidRDefault="00D930E3" w:rsidP="0072676D">
      <w:pPr>
        <w:numPr>
          <w:ilvl w:val="1"/>
          <w:numId w:val="15"/>
        </w:numPr>
        <w:tabs>
          <w:tab w:val="clear" w:pos="1440"/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E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мероприятий по организации </w:t>
      </w:r>
      <w:r w:rsidRPr="00351140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DE30F9" w:rsidRDefault="00DE30F9" w:rsidP="0072676D">
      <w:pPr>
        <w:pStyle w:val="a5"/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0F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</w:t>
      </w:r>
      <w:r w:rsidR="00CD5EC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(далее – Управление образования) </w:t>
      </w:r>
      <w:r w:rsidRPr="00DE30F9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порядке.</w:t>
      </w:r>
    </w:p>
    <w:p w:rsidR="00DE30F9" w:rsidRDefault="00356AB2" w:rsidP="0072676D">
      <w:pPr>
        <w:pStyle w:val="a5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E5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на условиях софинансирования: </w:t>
      </w:r>
      <w:r w:rsidR="008C1E5C" w:rsidRPr="008C1E5C">
        <w:rPr>
          <w:rFonts w:ascii="Times New Roman" w:eastAsia="Times New Roman" w:hAnsi="Times New Roman"/>
          <w:sz w:val="28"/>
          <w:szCs w:val="28"/>
          <w:lang w:eastAsia="ru-RU"/>
        </w:rPr>
        <w:t>в размере не более 92,5% за счет средств краевого бюджета и не менее 7,5% за счет средств местного бюджета.</w:t>
      </w:r>
    </w:p>
    <w:p w:rsidR="0036365D" w:rsidRDefault="0036365D" w:rsidP="0072676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520F7D" w:rsidRDefault="000D6DF9" w:rsidP="0072676D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lastRenderedPageBreak/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520F7D" w:rsidRPr="00520F7D" w:rsidRDefault="00520F7D" w:rsidP="0072676D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4546D3" w:rsidRPr="004546D3" w:rsidRDefault="004B5EAE" w:rsidP="0072676D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6D3" w:rsidRPr="004546D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виде субсиди</w:t>
      </w:r>
      <w:r w:rsidR="00EC31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46D3" w:rsidRPr="004546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обеспечение выполнения муниципального задания муниципальным бюджетным образовательным учреждениям, осуществляющим образовательную деятельность по адаптированным основным общеобразовательным программам (далее – учреждения), в отношении которых Управление образования осуществляет функции и полномочия учредителя (далее – учредитель).</w:t>
      </w:r>
    </w:p>
    <w:p w:rsidR="004546D3" w:rsidRPr="004546D3" w:rsidRDefault="00DF3DA0" w:rsidP="0072676D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6D3" w:rsidRPr="004546D3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основании Соглашения о предоставлении из бюджета Чайковского городского округа муниципальному бюджетному (автономному) учреждению субсидии на финансовое обеспечение выполнения муниципального задания на оказание муниципальных услуг (выполнение работ)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20.</w:t>
      </w:r>
    </w:p>
    <w:p w:rsidR="00B537C3" w:rsidRDefault="003812A8" w:rsidP="0072676D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лицевой счет, открытый в Управлении финансов</w:t>
      </w:r>
      <w:r w:rsidR="004546D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, в сроки, установленные Соглашением.</w:t>
      </w:r>
    </w:p>
    <w:p w:rsidR="004546D3" w:rsidRPr="00EC310F" w:rsidRDefault="004546D3" w:rsidP="0072676D">
      <w:pPr>
        <w:pStyle w:val="a5"/>
        <w:numPr>
          <w:ilvl w:val="1"/>
          <w:numId w:val="19"/>
        </w:numPr>
        <w:tabs>
          <w:tab w:val="clear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FD3D13" w:rsidRPr="00EC31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D13" w:rsidRPr="00EC310F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учреждению,</w:t>
      </w: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</w:t>
      </w:r>
      <w:r w:rsidR="00FD3D13" w:rsidRPr="00EC31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D3D13" w:rsidRPr="00EC31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деятельности, исходя из нормативных затрат на оказание муниципальных услуг, утвержденных учредителем, численности обучающихся</w:t>
      </w:r>
      <w:r w:rsidR="0036365D" w:rsidRPr="00EC31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3869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площади помещений учреждений и расчетной суммы налог</w:t>
      </w:r>
      <w:r w:rsidR="00EC310F" w:rsidRPr="00EC310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63869" w:rsidRPr="00EC3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DA0" w:rsidRPr="00EC310F" w:rsidRDefault="00DF3DA0" w:rsidP="00943465">
      <w:pPr>
        <w:pStyle w:val="1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310F">
        <w:rPr>
          <w:sz w:val="28"/>
          <w:szCs w:val="28"/>
        </w:rPr>
        <w:t>2.5.</w:t>
      </w:r>
      <w:r w:rsidR="00957473" w:rsidRPr="00EC310F">
        <w:rPr>
          <w:sz w:val="28"/>
          <w:szCs w:val="28"/>
        </w:rPr>
        <w:t xml:space="preserve"> </w:t>
      </w:r>
      <w:r w:rsidRPr="00EC310F">
        <w:rPr>
          <w:sz w:val="28"/>
          <w:szCs w:val="28"/>
        </w:rPr>
        <w:t>Субсиди</w:t>
      </w:r>
      <w:r w:rsidR="00FD3D13" w:rsidRPr="00EC310F">
        <w:rPr>
          <w:sz w:val="28"/>
          <w:szCs w:val="28"/>
        </w:rPr>
        <w:t>я</w:t>
      </w:r>
      <w:r w:rsidRPr="00EC310F">
        <w:rPr>
          <w:sz w:val="28"/>
          <w:szCs w:val="28"/>
        </w:rPr>
        <w:t xml:space="preserve"> расходу</w:t>
      </w:r>
      <w:r w:rsidR="00FD3D13" w:rsidRPr="00EC310F">
        <w:rPr>
          <w:sz w:val="28"/>
          <w:szCs w:val="28"/>
        </w:rPr>
        <w:t>е</w:t>
      </w:r>
      <w:r w:rsidRPr="00EC310F">
        <w:rPr>
          <w:sz w:val="28"/>
          <w:szCs w:val="28"/>
        </w:rPr>
        <w:t>тся учреждени</w:t>
      </w:r>
      <w:r w:rsidR="00FD3D13" w:rsidRPr="00EC310F">
        <w:rPr>
          <w:sz w:val="28"/>
          <w:szCs w:val="28"/>
        </w:rPr>
        <w:t>е</w:t>
      </w:r>
      <w:r w:rsidRPr="00EC310F">
        <w:rPr>
          <w:sz w:val="28"/>
          <w:szCs w:val="28"/>
        </w:rPr>
        <w:t>м</w:t>
      </w:r>
      <w:r w:rsidR="00943465" w:rsidRPr="00EC310F">
        <w:rPr>
          <w:sz w:val="28"/>
          <w:szCs w:val="28"/>
        </w:rPr>
        <w:t xml:space="preserve"> </w:t>
      </w:r>
      <w:r w:rsidR="00C43E7B" w:rsidRPr="00EC310F">
        <w:rPr>
          <w:sz w:val="28"/>
          <w:szCs w:val="28"/>
        </w:rPr>
        <w:t xml:space="preserve">по направлениям </w:t>
      </w:r>
      <w:r w:rsidR="00943465" w:rsidRPr="00EC310F">
        <w:rPr>
          <w:sz w:val="28"/>
          <w:szCs w:val="28"/>
        </w:rPr>
        <w:t>в</w:t>
      </w:r>
      <w:r w:rsidRPr="00EC310F">
        <w:rPr>
          <w:sz w:val="28"/>
          <w:szCs w:val="28"/>
        </w:rPr>
        <w:t xml:space="preserve"> соответствии с Порядком, утвержденным нормативным правовым актом Правительства Пермского края</w:t>
      </w:r>
      <w:r w:rsidR="00943465" w:rsidRPr="00EC310F">
        <w:rPr>
          <w:sz w:val="28"/>
          <w:szCs w:val="28"/>
        </w:rPr>
        <w:t xml:space="preserve">. </w:t>
      </w:r>
    </w:p>
    <w:p w:rsidR="00AE74AE" w:rsidRPr="00EC310F" w:rsidRDefault="00C43E7B" w:rsidP="0072676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D3D13" w:rsidRPr="00EC310F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полного государственного </w:t>
      </w:r>
      <w:proofErr w:type="gramStart"/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proofErr w:type="gramEnd"/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6365D" w:rsidRPr="00EC310F">
        <w:rPr>
          <w:rFonts w:ascii="Times New Roman" w:eastAsia="Times New Roman" w:hAnsi="Times New Roman"/>
          <w:sz w:val="28"/>
          <w:szCs w:val="28"/>
          <w:lang w:eastAsia="ru-RU"/>
        </w:rPr>
        <w:t>роживающи</w:t>
      </w:r>
      <w:r w:rsidR="00876896" w:rsidRPr="00EC31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365D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</w:t>
      </w:r>
      <w:r w:rsidR="00876896" w:rsidRPr="00EC31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365D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876896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обеспечиваются одеждой для посещения школы, а также спортивной формой один раз в год </w:t>
      </w:r>
      <w:r w:rsidR="006936A1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27043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выплаты </w:t>
      </w:r>
      <w:r w:rsidR="00876896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денежной </w:t>
      </w:r>
      <w:r w:rsidR="00F27043" w:rsidRPr="00EC310F">
        <w:rPr>
          <w:rFonts w:ascii="Times New Roman" w:eastAsia="Times New Roman" w:hAnsi="Times New Roman"/>
          <w:sz w:val="28"/>
          <w:szCs w:val="28"/>
          <w:lang w:eastAsia="ru-RU"/>
        </w:rPr>
        <w:t>компенсации родителям (законным представителям)</w:t>
      </w:r>
      <w:r w:rsidR="00AE74AE" w:rsidRPr="00EC3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4AE" w:rsidRPr="00EC310F" w:rsidRDefault="00F27043" w:rsidP="00AE74A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7B9" w:rsidRPr="00EC310F">
        <w:rPr>
          <w:rFonts w:ascii="Times New Roman" w:eastAsia="Times New Roman" w:hAnsi="Times New Roman"/>
          <w:sz w:val="28"/>
          <w:szCs w:val="28"/>
          <w:lang w:eastAsia="ru-RU"/>
        </w:rPr>
        <w:t>Денежная компенсация для обеспечения одеждой заменяется натуральной помощью семьям, находящимся в социально опасном положении</w:t>
      </w:r>
      <w:r w:rsidR="00AE74AE" w:rsidRPr="00EC31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365D" w:rsidRDefault="000E0128" w:rsidP="00AE74AE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0F">
        <w:rPr>
          <w:rFonts w:ascii="Times New Roman" w:eastAsia="Times New Roman" w:hAnsi="Times New Roman"/>
          <w:sz w:val="28"/>
          <w:szCs w:val="28"/>
          <w:lang w:eastAsia="ru-RU"/>
        </w:rPr>
        <w:t>Обучающиеся, не посещающие учреждение и получающие</w:t>
      </w:r>
      <w:r w:rsidRPr="000E01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на дому, получают бесплатное питание в форме выплаты денежной компенсации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0128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обучающихся из семей, находящихся в социально опасном положении, которым бесплатное питание заменяется набором продуктов питан</w:t>
      </w:r>
      <w:bookmarkStart w:id="0" w:name="_GoBack"/>
      <w:bookmarkEnd w:id="0"/>
      <w:r w:rsidRPr="000E0128"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0E0128" w:rsidRDefault="000E0128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12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денежной компенсации за бесплатное питание родителям (законным представителям) обучающихся и определение стоимости набора продуктов питания производится в соответствии с размером стоимости двухразового питания в день на одного приходящего обучающегося, </w:t>
      </w:r>
      <w:r w:rsidRPr="000E01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 администрации Чайковского городского округа.</w:t>
      </w:r>
    </w:p>
    <w:p w:rsidR="000E0128" w:rsidRDefault="00192533" w:rsidP="0072676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5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организации образовательной деятельности в рамках реализации ограничительных мероприятий (карантина) в целях соблюдения санитарно-эпидемиологического благополучия населения бесплатное питание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192533">
        <w:rPr>
          <w:rFonts w:ascii="Times New Roman" w:eastAsia="Times New Roman" w:hAnsi="Times New Roman"/>
          <w:sz w:val="28"/>
          <w:szCs w:val="28"/>
          <w:lang w:eastAsia="ru-RU"/>
        </w:rPr>
        <w:t>заменяется набором продуктов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EAE" w:rsidRPr="004B5EAE" w:rsidRDefault="004B5EAE" w:rsidP="0072676D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AE">
        <w:rPr>
          <w:rFonts w:ascii="Times New Roman" w:eastAsia="Times New Roman" w:hAnsi="Times New Roman"/>
          <w:sz w:val="28"/>
          <w:szCs w:val="28"/>
          <w:lang w:eastAsia="ru-RU"/>
        </w:rPr>
        <w:t>Не использованные в текущем финансовом году остатки субсидий, предоставленных учреждениям на выполнение муниципального задания, используются в очередном финансовом году в соответствии с планом финансово-хозяйственной деятельности учреждений для достижения целей, ради которых эти учреждения созданы.</w:t>
      </w:r>
    </w:p>
    <w:p w:rsidR="001B691F" w:rsidRPr="00E70BDC" w:rsidRDefault="001B691F" w:rsidP="0072676D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72676D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1B691F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3.2. 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72676D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72676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</w:t>
      </w:r>
      <w:r w:rsidR="004B5EA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ответственность за их несоблюдение</w:t>
      </w:r>
    </w:p>
    <w:p w:rsidR="001B691F" w:rsidRPr="00E70BDC" w:rsidRDefault="001B691F" w:rsidP="0072676D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субсидии, соблюдением требований и условий их предоставления, установленных настоящим Порядком и(или) Соглашением,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, Управление финансов, Контрольно-счетная палата Чайковского городского округа.</w:t>
      </w: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выявленных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7267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5013A" w:rsidRDefault="00D5013A" w:rsidP="007267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72676D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77" w:rsidRDefault="00B70E77" w:rsidP="00220DE3">
      <w:pPr>
        <w:spacing w:after="0" w:line="240" w:lineRule="auto"/>
      </w:pPr>
      <w:r>
        <w:separator/>
      </w:r>
    </w:p>
  </w:endnote>
  <w:endnote w:type="continuationSeparator" w:id="0">
    <w:p w:rsidR="00B70E77" w:rsidRDefault="00B70E77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77" w:rsidRDefault="00B70E77" w:rsidP="00220DE3">
      <w:pPr>
        <w:spacing w:after="0" w:line="240" w:lineRule="auto"/>
      </w:pPr>
      <w:r>
        <w:separator/>
      </w:r>
    </w:p>
  </w:footnote>
  <w:footnote w:type="continuationSeparator" w:id="0">
    <w:p w:rsidR="00B70E77" w:rsidRDefault="00B70E77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10" w:rsidRDefault="00A45F10" w:rsidP="00A45F10">
    <w:pPr>
      <w:jc w:val="center"/>
    </w:pPr>
    <w:r w:rsidRPr="00A45F1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21.10.202 г. Срок  приема заключений независимых экспертов до 30.10.2022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8F95B37"/>
    <w:multiLevelType w:val="multilevel"/>
    <w:tmpl w:val="20CC7D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B34414"/>
    <w:multiLevelType w:val="multilevel"/>
    <w:tmpl w:val="CDC0C1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31D2C3F"/>
    <w:multiLevelType w:val="multilevel"/>
    <w:tmpl w:val="632624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FF2114"/>
    <w:multiLevelType w:val="multilevel"/>
    <w:tmpl w:val="7F8ED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4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B073A"/>
    <w:multiLevelType w:val="multilevel"/>
    <w:tmpl w:val="D772E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27B2310"/>
    <w:multiLevelType w:val="multilevel"/>
    <w:tmpl w:val="95F0846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5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4"/>
  </w:num>
  <w:num w:numId="5">
    <w:abstractNumId w:val="25"/>
  </w:num>
  <w:num w:numId="6">
    <w:abstractNumId w:val="16"/>
  </w:num>
  <w:num w:numId="7">
    <w:abstractNumId w:val="2"/>
  </w:num>
  <w:num w:numId="8">
    <w:abstractNumId w:val="8"/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17"/>
  </w:num>
  <w:num w:numId="17">
    <w:abstractNumId w:val="26"/>
  </w:num>
  <w:num w:numId="18">
    <w:abstractNumId w:val="19"/>
  </w:num>
  <w:num w:numId="19">
    <w:abstractNumId w:val="23"/>
  </w:num>
  <w:num w:numId="20">
    <w:abstractNumId w:val="3"/>
  </w:num>
  <w:num w:numId="21">
    <w:abstractNumId w:val="11"/>
  </w:num>
  <w:num w:numId="22">
    <w:abstractNumId w:val="1"/>
  </w:num>
  <w:num w:numId="23">
    <w:abstractNumId w:val="22"/>
  </w:num>
  <w:num w:numId="24">
    <w:abstractNumId w:val="15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40899"/>
    <w:rsid w:val="0004710E"/>
    <w:rsid w:val="00052DB4"/>
    <w:rsid w:val="00056866"/>
    <w:rsid w:val="00067E43"/>
    <w:rsid w:val="00067EE9"/>
    <w:rsid w:val="00071A19"/>
    <w:rsid w:val="000851A9"/>
    <w:rsid w:val="00090035"/>
    <w:rsid w:val="000A4A16"/>
    <w:rsid w:val="000B08A0"/>
    <w:rsid w:val="000C7708"/>
    <w:rsid w:val="000D5B9F"/>
    <w:rsid w:val="000D6DF9"/>
    <w:rsid w:val="000E0128"/>
    <w:rsid w:val="000E768D"/>
    <w:rsid w:val="000F07A1"/>
    <w:rsid w:val="00134286"/>
    <w:rsid w:val="001606E1"/>
    <w:rsid w:val="00162B96"/>
    <w:rsid w:val="00165E6F"/>
    <w:rsid w:val="001916C1"/>
    <w:rsid w:val="00192533"/>
    <w:rsid w:val="001B2B89"/>
    <w:rsid w:val="001B691F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38F7"/>
    <w:rsid w:val="00265A1C"/>
    <w:rsid w:val="002B203B"/>
    <w:rsid w:val="002E20B3"/>
    <w:rsid w:val="002E7D81"/>
    <w:rsid w:val="002F0EFB"/>
    <w:rsid w:val="002F1DAF"/>
    <w:rsid w:val="002F2250"/>
    <w:rsid w:val="002F4F6B"/>
    <w:rsid w:val="00301AF0"/>
    <w:rsid w:val="00305B1B"/>
    <w:rsid w:val="00311E7B"/>
    <w:rsid w:val="003138ED"/>
    <w:rsid w:val="00321BB5"/>
    <w:rsid w:val="003302AC"/>
    <w:rsid w:val="003375CF"/>
    <w:rsid w:val="0033765D"/>
    <w:rsid w:val="00342813"/>
    <w:rsid w:val="00351140"/>
    <w:rsid w:val="0035428A"/>
    <w:rsid w:val="00356AB2"/>
    <w:rsid w:val="0036365D"/>
    <w:rsid w:val="003812A8"/>
    <w:rsid w:val="003869CB"/>
    <w:rsid w:val="00396A3A"/>
    <w:rsid w:val="003A2F42"/>
    <w:rsid w:val="003E1FA7"/>
    <w:rsid w:val="003E73B0"/>
    <w:rsid w:val="00403609"/>
    <w:rsid w:val="0042170D"/>
    <w:rsid w:val="004546D3"/>
    <w:rsid w:val="00470123"/>
    <w:rsid w:val="0047118C"/>
    <w:rsid w:val="0049355E"/>
    <w:rsid w:val="0049469F"/>
    <w:rsid w:val="004A4F04"/>
    <w:rsid w:val="004B422E"/>
    <w:rsid w:val="004B4B91"/>
    <w:rsid w:val="004B5EAE"/>
    <w:rsid w:val="004C52FF"/>
    <w:rsid w:val="004C593B"/>
    <w:rsid w:val="004C5D9E"/>
    <w:rsid w:val="004D57B9"/>
    <w:rsid w:val="004E2855"/>
    <w:rsid w:val="004E2CC3"/>
    <w:rsid w:val="004F1418"/>
    <w:rsid w:val="004F4F97"/>
    <w:rsid w:val="00516871"/>
    <w:rsid w:val="00520F7D"/>
    <w:rsid w:val="005237EE"/>
    <w:rsid w:val="00545E37"/>
    <w:rsid w:val="00551C6D"/>
    <w:rsid w:val="0056431D"/>
    <w:rsid w:val="00574730"/>
    <w:rsid w:val="00587488"/>
    <w:rsid w:val="00590CE2"/>
    <w:rsid w:val="00591B78"/>
    <w:rsid w:val="005B4519"/>
    <w:rsid w:val="005D1DAB"/>
    <w:rsid w:val="005D39F4"/>
    <w:rsid w:val="005D76E5"/>
    <w:rsid w:val="005F17F4"/>
    <w:rsid w:val="005F2AA7"/>
    <w:rsid w:val="0063700B"/>
    <w:rsid w:val="00641DB7"/>
    <w:rsid w:val="006765C4"/>
    <w:rsid w:val="00681EC7"/>
    <w:rsid w:val="00683588"/>
    <w:rsid w:val="00691741"/>
    <w:rsid w:val="00691A83"/>
    <w:rsid w:val="006936A1"/>
    <w:rsid w:val="006949A1"/>
    <w:rsid w:val="006A540F"/>
    <w:rsid w:val="006D3641"/>
    <w:rsid w:val="006F53A4"/>
    <w:rsid w:val="00703668"/>
    <w:rsid w:val="00704857"/>
    <w:rsid w:val="00706BCE"/>
    <w:rsid w:val="0072676D"/>
    <w:rsid w:val="00753B50"/>
    <w:rsid w:val="00765E78"/>
    <w:rsid w:val="00780EFA"/>
    <w:rsid w:val="00786A08"/>
    <w:rsid w:val="007920F5"/>
    <w:rsid w:val="00794667"/>
    <w:rsid w:val="007A0A87"/>
    <w:rsid w:val="007A75A5"/>
    <w:rsid w:val="007B4F8C"/>
    <w:rsid w:val="007B6BDE"/>
    <w:rsid w:val="007C0DE8"/>
    <w:rsid w:val="007C1BD9"/>
    <w:rsid w:val="007C2418"/>
    <w:rsid w:val="007E4282"/>
    <w:rsid w:val="00801535"/>
    <w:rsid w:val="0080431A"/>
    <w:rsid w:val="00827639"/>
    <w:rsid w:val="00870BB8"/>
    <w:rsid w:val="00876896"/>
    <w:rsid w:val="008A0F4A"/>
    <w:rsid w:val="008A5290"/>
    <w:rsid w:val="008C1E5C"/>
    <w:rsid w:val="008C7EED"/>
    <w:rsid w:val="008E3B1E"/>
    <w:rsid w:val="008F4430"/>
    <w:rsid w:val="009149C0"/>
    <w:rsid w:val="0093383F"/>
    <w:rsid w:val="00943465"/>
    <w:rsid w:val="00957473"/>
    <w:rsid w:val="00960AD2"/>
    <w:rsid w:val="00964958"/>
    <w:rsid w:val="00965D09"/>
    <w:rsid w:val="00970AE4"/>
    <w:rsid w:val="00975B9B"/>
    <w:rsid w:val="00977F00"/>
    <w:rsid w:val="00992E64"/>
    <w:rsid w:val="00993B92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1AF6"/>
    <w:rsid w:val="00A45F10"/>
    <w:rsid w:val="00A46213"/>
    <w:rsid w:val="00A47149"/>
    <w:rsid w:val="00A5746A"/>
    <w:rsid w:val="00A837AA"/>
    <w:rsid w:val="00A84667"/>
    <w:rsid w:val="00A8532B"/>
    <w:rsid w:val="00A8795D"/>
    <w:rsid w:val="00A94B4A"/>
    <w:rsid w:val="00AB238F"/>
    <w:rsid w:val="00AD0F02"/>
    <w:rsid w:val="00AD5BF5"/>
    <w:rsid w:val="00AD761A"/>
    <w:rsid w:val="00AE74AE"/>
    <w:rsid w:val="00B02027"/>
    <w:rsid w:val="00B27042"/>
    <w:rsid w:val="00B330F4"/>
    <w:rsid w:val="00B33530"/>
    <w:rsid w:val="00B36FA3"/>
    <w:rsid w:val="00B537C3"/>
    <w:rsid w:val="00B56ECB"/>
    <w:rsid w:val="00B64ED9"/>
    <w:rsid w:val="00B6565E"/>
    <w:rsid w:val="00B6643B"/>
    <w:rsid w:val="00B70E77"/>
    <w:rsid w:val="00B80D0D"/>
    <w:rsid w:val="00B917DB"/>
    <w:rsid w:val="00BB61AC"/>
    <w:rsid w:val="00BC3D1C"/>
    <w:rsid w:val="00BE19E5"/>
    <w:rsid w:val="00BE5C03"/>
    <w:rsid w:val="00BE63A9"/>
    <w:rsid w:val="00BF0065"/>
    <w:rsid w:val="00C03874"/>
    <w:rsid w:val="00C13DE9"/>
    <w:rsid w:val="00C145CC"/>
    <w:rsid w:val="00C27B9C"/>
    <w:rsid w:val="00C30DAB"/>
    <w:rsid w:val="00C3504F"/>
    <w:rsid w:val="00C4164D"/>
    <w:rsid w:val="00C43E7B"/>
    <w:rsid w:val="00C62E89"/>
    <w:rsid w:val="00C656C0"/>
    <w:rsid w:val="00C9120D"/>
    <w:rsid w:val="00CD5EC5"/>
    <w:rsid w:val="00D05340"/>
    <w:rsid w:val="00D148A5"/>
    <w:rsid w:val="00D23E96"/>
    <w:rsid w:val="00D32F9F"/>
    <w:rsid w:val="00D43689"/>
    <w:rsid w:val="00D5013A"/>
    <w:rsid w:val="00D61CB7"/>
    <w:rsid w:val="00D82D4D"/>
    <w:rsid w:val="00D9060B"/>
    <w:rsid w:val="00D930E3"/>
    <w:rsid w:val="00D94CB8"/>
    <w:rsid w:val="00DB09C3"/>
    <w:rsid w:val="00DE30F9"/>
    <w:rsid w:val="00DF3DA0"/>
    <w:rsid w:val="00E04159"/>
    <w:rsid w:val="00E30478"/>
    <w:rsid w:val="00E51926"/>
    <w:rsid w:val="00E97A3A"/>
    <w:rsid w:val="00E97B40"/>
    <w:rsid w:val="00EA1073"/>
    <w:rsid w:val="00EA3EFF"/>
    <w:rsid w:val="00EA43C1"/>
    <w:rsid w:val="00EB19BC"/>
    <w:rsid w:val="00EC0B1E"/>
    <w:rsid w:val="00EC1CFC"/>
    <w:rsid w:val="00EC310F"/>
    <w:rsid w:val="00EC34DD"/>
    <w:rsid w:val="00ED1E37"/>
    <w:rsid w:val="00EE662E"/>
    <w:rsid w:val="00EE7FC3"/>
    <w:rsid w:val="00F020B1"/>
    <w:rsid w:val="00F07EEE"/>
    <w:rsid w:val="00F27043"/>
    <w:rsid w:val="00F60A0F"/>
    <w:rsid w:val="00F63869"/>
    <w:rsid w:val="00F64981"/>
    <w:rsid w:val="00F6686C"/>
    <w:rsid w:val="00F84B81"/>
    <w:rsid w:val="00F9268A"/>
    <w:rsid w:val="00FA02A1"/>
    <w:rsid w:val="00FA0E79"/>
    <w:rsid w:val="00FA373D"/>
    <w:rsid w:val="00FC32EE"/>
    <w:rsid w:val="00FC4B49"/>
    <w:rsid w:val="00FD1BC0"/>
    <w:rsid w:val="00FD3CF3"/>
    <w:rsid w:val="00FD3D13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customStyle="1" w:styleId="ab">
    <w:name w:val="Основной текст_"/>
    <w:basedOn w:val="a0"/>
    <w:link w:val="11"/>
    <w:rsid w:val="00DF3D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DF3DA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1D00-5BFC-4266-BC25-CB220F5C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2022-10-21T04:33:00Z</dcterms:created>
  <dcterms:modified xsi:type="dcterms:W3CDTF">2022-10-21T04:33:00Z</dcterms:modified>
</cp:coreProperties>
</file>