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2D" w:rsidRPr="004F6AAE" w:rsidRDefault="00A6112D" w:rsidP="00A6112D">
      <w:pPr>
        <w:rPr>
          <w:rFonts w:ascii="Times New Roman" w:hAnsi="Times New Roman"/>
          <w:sz w:val="28"/>
          <w:szCs w:val="28"/>
        </w:rPr>
      </w:pPr>
      <w:r>
        <w:rPr>
          <w:rFonts w:ascii="Times New Roman" w:hAnsi="Times New Roman"/>
          <w:sz w:val="28"/>
          <w:szCs w:val="28"/>
        </w:rPr>
        <w:t>12 июля 2022</w:t>
      </w:r>
      <w:r w:rsidRPr="004F6AAE">
        <w:rPr>
          <w:rFonts w:ascii="Times New Roman" w:hAnsi="Times New Roman"/>
          <w:sz w:val="28"/>
          <w:szCs w:val="28"/>
        </w:rPr>
        <w:t xml:space="preserve"> г.</w:t>
      </w:r>
    </w:p>
    <w:p w:rsidR="00A6112D" w:rsidRPr="00DB3CCB" w:rsidRDefault="00A6112D" w:rsidP="00A6112D">
      <w:pPr>
        <w:jc w:val="center"/>
        <w:rPr>
          <w:rFonts w:ascii="Times New Roman" w:hAnsi="Times New Roman"/>
          <w:b/>
          <w:sz w:val="28"/>
          <w:szCs w:val="28"/>
        </w:rPr>
      </w:pPr>
      <w:r w:rsidRPr="00DB3CCB">
        <w:rPr>
          <w:rFonts w:ascii="Times New Roman" w:hAnsi="Times New Roman"/>
          <w:b/>
          <w:sz w:val="28"/>
          <w:szCs w:val="28"/>
        </w:rPr>
        <w:t>Оргкомитет по проведению публичных слушаний</w:t>
      </w:r>
    </w:p>
    <w:p w:rsidR="00A6112D" w:rsidRDefault="00A6112D" w:rsidP="00A6112D">
      <w:pPr>
        <w:jc w:val="center"/>
        <w:rPr>
          <w:rFonts w:ascii="Times New Roman" w:hAnsi="Times New Roman"/>
          <w:b/>
          <w:sz w:val="28"/>
          <w:szCs w:val="28"/>
        </w:rPr>
      </w:pPr>
      <w:r w:rsidRPr="00DB3CCB">
        <w:rPr>
          <w:rFonts w:ascii="Times New Roman" w:hAnsi="Times New Roman"/>
          <w:b/>
          <w:sz w:val="28"/>
          <w:szCs w:val="28"/>
        </w:rPr>
        <w:t>ЗАКЛЮЧЕНИЕ</w:t>
      </w:r>
    </w:p>
    <w:p w:rsidR="00A6112D" w:rsidRDefault="00A6112D" w:rsidP="00A6112D">
      <w:pPr>
        <w:jc w:val="center"/>
        <w:rPr>
          <w:rFonts w:ascii="Times New Roman" w:hAnsi="Times New Roman"/>
          <w:b/>
          <w:sz w:val="28"/>
          <w:szCs w:val="28"/>
        </w:rPr>
      </w:pPr>
      <w:r>
        <w:rPr>
          <w:rFonts w:ascii="Times New Roman" w:hAnsi="Times New Roman"/>
          <w:b/>
          <w:sz w:val="28"/>
          <w:szCs w:val="28"/>
        </w:rPr>
        <w:t>о результатах публичных слушаний</w:t>
      </w:r>
    </w:p>
    <w:p w:rsidR="00A6112D" w:rsidRDefault="00A6112D" w:rsidP="00A6112D">
      <w:pPr>
        <w:spacing w:after="0" w:line="360" w:lineRule="exact"/>
        <w:jc w:val="both"/>
        <w:rPr>
          <w:rFonts w:ascii="Times New Roman" w:hAnsi="Times New Roman"/>
          <w:sz w:val="28"/>
          <w:szCs w:val="28"/>
        </w:rPr>
      </w:pPr>
      <w:r w:rsidRPr="005A7D33">
        <w:rPr>
          <w:rFonts w:ascii="Times New Roman" w:hAnsi="Times New Roman"/>
          <w:sz w:val="28"/>
          <w:szCs w:val="28"/>
        </w:rPr>
        <w:t xml:space="preserve">по рассмотрению проекта </w:t>
      </w:r>
      <w:r>
        <w:rPr>
          <w:rFonts w:ascii="Times New Roman" w:hAnsi="Times New Roman"/>
          <w:sz w:val="28"/>
          <w:szCs w:val="28"/>
        </w:rPr>
        <w:t>текстовой части правил</w:t>
      </w:r>
      <w:r w:rsidRPr="005A7D33">
        <w:rPr>
          <w:rFonts w:ascii="Times New Roman" w:hAnsi="Times New Roman"/>
          <w:sz w:val="28"/>
          <w:szCs w:val="28"/>
        </w:rPr>
        <w:t xml:space="preserve"> землепользования и застройки Чайковского городского округа Пермского края, утвержденны</w:t>
      </w:r>
      <w:r>
        <w:rPr>
          <w:rFonts w:ascii="Times New Roman" w:hAnsi="Times New Roman"/>
          <w:sz w:val="28"/>
          <w:szCs w:val="28"/>
        </w:rPr>
        <w:t>х</w:t>
      </w:r>
      <w:r w:rsidRPr="005A7D33">
        <w:rPr>
          <w:rFonts w:ascii="Times New Roman" w:hAnsi="Times New Roman"/>
          <w:sz w:val="28"/>
          <w:szCs w:val="28"/>
        </w:rPr>
        <w:t xml:space="preserve"> постановлением администрации Чайковского городского округа от 11.01.2022</w:t>
      </w:r>
      <w:r>
        <w:rPr>
          <w:rFonts w:ascii="Times New Roman" w:hAnsi="Times New Roman"/>
          <w:sz w:val="28"/>
          <w:szCs w:val="28"/>
        </w:rPr>
        <w:t xml:space="preserve"> года</w:t>
      </w:r>
      <w:r w:rsidRPr="005A7D33">
        <w:rPr>
          <w:rFonts w:ascii="Times New Roman" w:hAnsi="Times New Roman"/>
          <w:sz w:val="28"/>
          <w:szCs w:val="28"/>
        </w:rPr>
        <w:t xml:space="preserve"> № 13</w:t>
      </w:r>
      <w:r>
        <w:rPr>
          <w:rFonts w:ascii="Times New Roman" w:hAnsi="Times New Roman"/>
          <w:sz w:val="28"/>
          <w:szCs w:val="28"/>
        </w:rPr>
        <w:t xml:space="preserve"> в новой редакции.</w:t>
      </w:r>
    </w:p>
    <w:p w:rsidR="00A6112D" w:rsidRDefault="00A6112D" w:rsidP="00A6112D">
      <w:pPr>
        <w:spacing w:after="0" w:line="360" w:lineRule="exact"/>
        <w:jc w:val="both"/>
        <w:rPr>
          <w:rFonts w:ascii="Times New Roman" w:hAnsi="Times New Roman"/>
          <w:sz w:val="28"/>
          <w:szCs w:val="28"/>
        </w:rPr>
      </w:pPr>
    </w:p>
    <w:p w:rsidR="00A6112D" w:rsidRPr="005A7D33" w:rsidRDefault="00A6112D" w:rsidP="00A6112D">
      <w:pPr>
        <w:spacing w:after="0" w:line="360" w:lineRule="exact"/>
        <w:jc w:val="both"/>
        <w:rPr>
          <w:rFonts w:ascii="Times New Roman" w:hAnsi="Times New Roman"/>
          <w:sz w:val="28"/>
        </w:rPr>
      </w:pPr>
      <w:r w:rsidRPr="005A7D33">
        <w:rPr>
          <w:rFonts w:ascii="Times New Roman" w:hAnsi="Times New Roman"/>
          <w:sz w:val="28"/>
          <w:szCs w:val="28"/>
        </w:rPr>
        <w:t>На основании Градостроительного кодекса Российской Федерации, Земельного кодекса Российской Федерации, Федерального закона от 6 октября 2003 г.</w:t>
      </w:r>
      <w:r w:rsidR="00AF31D8">
        <w:rPr>
          <w:rFonts w:ascii="Times New Roman" w:hAnsi="Times New Roman"/>
          <w:sz w:val="28"/>
          <w:szCs w:val="28"/>
        </w:rPr>
        <w:t xml:space="preserve"> </w:t>
      </w:r>
      <w:r w:rsidRPr="005A7D33">
        <w:rPr>
          <w:rFonts w:ascii="Times New Roman" w:hAnsi="Times New Roman"/>
          <w:sz w:val="28"/>
          <w:szCs w:val="28"/>
        </w:rPr>
        <w:t xml:space="preserve">№ 131-ФЗ «Об общих принципах организации местного самоуправления в Российской Федерации», Устава Чайковского городского округа, решения Чайковской городской Думы от 21 сентября 2018 г. № 17 «Об утверждении Положения о публичных слушаниях в Чайковском городском округе», постановления администрации Чайковского городского округа от </w:t>
      </w:r>
      <w:r>
        <w:rPr>
          <w:rFonts w:ascii="Times New Roman" w:hAnsi="Times New Roman"/>
          <w:sz w:val="28"/>
          <w:szCs w:val="28"/>
        </w:rPr>
        <w:t xml:space="preserve">22 июня </w:t>
      </w:r>
      <w:r w:rsidRPr="005A7D33">
        <w:rPr>
          <w:rFonts w:ascii="Times New Roman" w:hAnsi="Times New Roman"/>
          <w:sz w:val="28"/>
          <w:szCs w:val="28"/>
        </w:rPr>
        <w:t xml:space="preserve">2022 г. № </w:t>
      </w:r>
      <w:r>
        <w:rPr>
          <w:rFonts w:ascii="Times New Roman" w:hAnsi="Times New Roman"/>
          <w:sz w:val="28"/>
          <w:szCs w:val="28"/>
        </w:rPr>
        <w:t>667</w:t>
      </w:r>
      <w:r w:rsidRPr="005A7D33">
        <w:rPr>
          <w:rFonts w:ascii="Times New Roman" w:hAnsi="Times New Roman"/>
          <w:sz w:val="28"/>
          <w:szCs w:val="28"/>
        </w:rPr>
        <w:t xml:space="preserve"> </w:t>
      </w:r>
      <w:r w:rsidRPr="000A160C">
        <w:rPr>
          <w:rFonts w:ascii="Times New Roman" w:hAnsi="Times New Roman"/>
          <w:sz w:val="28"/>
          <w:szCs w:val="28"/>
        </w:rPr>
        <w:t>«О подготовке проекта текстовой части правил землепользования и застройки Чайковского городского округа Пермского края в новой редакции»</w:t>
      </w:r>
      <w:r>
        <w:rPr>
          <w:rFonts w:ascii="Times New Roman" w:hAnsi="Times New Roman"/>
          <w:sz w:val="28"/>
          <w:szCs w:val="28"/>
        </w:rPr>
        <w:t>,</w:t>
      </w:r>
      <w:r w:rsidRPr="005A7D33">
        <w:rPr>
          <w:rFonts w:ascii="Times New Roman" w:hAnsi="Times New Roman"/>
          <w:sz w:val="28"/>
          <w:szCs w:val="28"/>
        </w:rPr>
        <w:t xml:space="preserve"> постановления администрации Чайковского городского округа</w:t>
      </w:r>
      <w:r>
        <w:rPr>
          <w:rFonts w:ascii="Times New Roman" w:hAnsi="Times New Roman"/>
          <w:sz w:val="28"/>
          <w:szCs w:val="28"/>
        </w:rPr>
        <w:t xml:space="preserve"> от</w:t>
      </w:r>
      <w:r w:rsidRPr="005A7D33">
        <w:rPr>
          <w:rFonts w:ascii="Times New Roman" w:hAnsi="Times New Roman"/>
          <w:sz w:val="28"/>
          <w:szCs w:val="28"/>
        </w:rPr>
        <w:t xml:space="preserve"> </w:t>
      </w:r>
      <w:r>
        <w:rPr>
          <w:rFonts w:ascii="Times New Roman" w:hAnsi="Times New Roman"/>
          <w:sz w:val="28"/>
          <w:szCs w:val="28"/>
        </w:rPr>
        <w:t>28 июня</w:t>
      </w:r>
      <w:r w:rsidR="00AF31D8">
        <w:rPr>
          <w:rFonts w:ascii="Times New Roman" w:hAnsi="Times New Roman"/>
          <w:sz w:val="28"/>
          <w:szCs w:val="28"/>
        </w:rPr>
        <w:t xml:space="preserve"> </w:t>
      </w:r>
      <w:r w:rsidRPr="005A7D33">
        <w:rPr>
          <w:rFonts w:ascii="Times New Roman" w:hAnsi="Times New Roman"/>
          <w:sz w:val="28"/>
          <w:szCs w:val="28"/>
        </w:rPr>
        <w:t xml:space="preserve">2022 г. № </w:t>
      </w:r>
      <w:r>
        <w:rPr>
          <w:rFonts w:ascii="Times New Roman" w:hAnsi="Times New Roman"/>
          <w:sz w:val="28"/>
          <w:szCs w:val="28"/>
        </w:rPr>
        <w:t xml:space="preserve">709 </w:t>
      </w:r>
      <w:r w:rsidRPr="005A7D33">
        <w:rPr>
          <w:rFonts w:ascii="Times New Roman" w:hAnsi="Times New Roman"/>
          <w:sz w:val="28"/>
          <w:szCs w:val="28"/>
        </w:rPr>
        <w:t xml:space="preserve">«О проведении публичных слушаний», </w:t>
      </w:r>
      <w:r w:rsidRPr="005A7D33">
        <w:rPr>
          <w:rFonts w:ascii="Times New Roman" w:hAnsi="Times New Roman"/>
          <w:sz w:val="28"/>
        </w:rPr>
        <w:t xml:space="preserve">заключения комиссии по землепользованию и застройке при администрации Чайковского городского округа от </w:t>
      </w:r>
      <w:r>
        <w:rPr>
          <w:rFonts w:ascii="Times New Roman" w:hAnsi="Times New Roman"/>
          <w:sz w:val="28"/>
        </w:rPr>
        <w:t>17 июня</w:t>
      </w:r>
      <w:r w:rsidRPr="005A7D33">
        <w:rPr>
          <w:rFonts w:ascii="Times New Roman" w:hAnsi="Times New Roman"/>
          <w:sz w:val="28"/>
        </w:rPr>
        <w:t xml:space="preserve"> 202</w:t>
      </w:r>
      <w:r>
        <w:rPr>
          <w:rFonts w:ascii="Times New Roman" w:hAnsi="Times New Roman"/>
          <w:sz w:val="28"/>
        </w:rPr>
        <w:t>2</w:t>
      </w:r>
      <w:r w:rsidRPr="005A7D33">
        <w:rPr>
          <w:rFonts w:ascii="Times New Roman" w:hAnsi="Times New Roman"/>
          <w:sz w:val="28"/>
        </w:rPr>
        <w:t xml:space="preserve"> г. </w:t>
      </w:r>
    </w:p>
    <w:p w:rsidR="00A6112D" w:rsidRDefault="00A6112D" w:rsidP="00A6112D">
      <w:pPr>
        <w:pStyle w:val="a3"/>
        <w:spacing w:line="360" w:lineRule="exact"/>
      </w:pPr>
    </w:p>
    <w:p w:rsidR="00A6112D" w:rsidRPr="00674AA5" w:rsidRDefault="00A6112D" w:rsidP="00A6112D">
      <w:pPr>
        <w:pStyle w:val="a3"/>
        <w:spacing w:line="360" w:lineRule="exact"/>
      </w:pPr>
      <w:r>
        <w:t>И</w:t>
      </w:r>
      <w:r w:rsidRPr="008A11DB">
        <w:t>нформационное сообщение</w:t>
      </w:r>
      <w:r>
        <w:t>,</w:t>
      </w:r>
      <w:r w:rsidRPr="004C09F3">
        <w:t xml:space="preserve"> постановление</w:t>
      </w:r>
      <w:r>
        <w:t>, проект внесения изменений</w:t>
      </w:r>
      <w:r w:rsidRPr="000B68AE">
        <w:rPr>
          <w:szCs w:val="28"/>
        </w:rPr>
        <w:t xml:space="preserve"> </w:t>
      </w:r>
      <w:r>
        <w:rPr>
          <w:szCs w:val="28"/>
        </w:rPr>
        <w:t>в п</w:t>
      </w:r>
      <w:r w:rsidRPr="00D93021">
        <w:rPr>
          <w:szCs w:val="28"/>
        </w:rPr>
        <w:t xml:space="preserve">равила землепользования и застройки </w:t>
      </w:r>
      <w:r>
        <w:rPr>
          <w:szCs w:val="28"/>
        </w:rPr>
        <w:t>Чайковского городского округа Пермского края</w:t>
      </w:r>
      <w:r w:rsidRPr="008A11DB">
        <w:t xml:space="preserve"> опубликован</w:t>
      </w:r>
      <w:r>
        <w:t>ы</w:t>
      </w:r>
      <w:r w:rsidRPr="008A11DB">
        <w:t xml:space="preserve"> в газете </w:t>
      </w:r>
      <w:r>
        <w:t>«Огни Камы»</w:t>
      </w:r>
      <w:r w:rsidRPr="008A11DB">
        <w:t xml:space="preserve"> </w:t>
      </w:r>
      <w:r>
        <w:t>и размещены на официальном сайте администрации Чайковского городского округа.</w:t>
      </w:r>
    </w:p>
    <w:p w:rsidR="00A6112D" w:rsidRDefault="00A6112D" w:rsidP="00A6112D">
      <w:pPr>
        <w:spacing w:after="0" w:line="360" w:lineRule="exact"/>
        <w:ind w:firstLine="709"/>
        <w:jc w:val="both"/>
        <w:rPr>
          <w:rFonts w:ascii="Times New Roman" w:hAnsi="Times New Roman"/>
          <w:noProof/>
          <w:sz w:val="28"/>
          <w:szCs w:val="28"/>
        </w:rPr>
      </w:pPr>
    </w:p>
    <w:p w:rsidR="00A6112D" w:rsidRPr="000A160C" w:rsidRDefault="00A6112D" w:rsidP="00A6112D">
      <w:pPr>
        <w:suppressAutoHyphens/>
        <w:spacing w:after="0" w:line="360" w:lineRule="exact"/>
        <w:jc w:val="both"/>
        <w:rPr>
          <w:rFonts w:ascii="Times New Roman" w:hAnsi="Times New Roman"/>
          <w:sz w:val="28"/>
          <w:szCs w:val="28"/>
        </w:rPr>
      </w:pPr>
      <w:r w:rsidRPr="000A160C">
        <w:rPr>
          <w:rFonts w:ascii="Times New Roman" w:hAnsi="Times New Roman"/>
          <w:sz w:val="28"/>
          <w:szCs w:val="28"/>
        </w:rPr>
        <w:t xml:space="preserve">Дата проведения собрания участников публичных слушаний: </w:t>
      </w:r>
      <w:r>
        <w:rPr>
          <w:rFonts w:ascii="Times New Roman" w:hAnsi="Times New Roman"/>
          <w:sz w:val="28"/>
          <w:szCs w:val="28"/>
        </w:rPr>
        <w:t>12 июля 2022 г</w:t>
      </w:r>
      <w:r w:rsidRPr="000A160C">
        <w:rPr>
          <w:rFonts w:ascii="Times New Roman" w:hAnsi="Times New Roman"/>
          <w:sz w:val="28"/>
          <w:szCs w:val="28"/>
        </w:rPr>
        <w:t>.</w:t>
      </w:r>
    </w:p>
    <w:p w:rsidR="00A6112D" w:rsidRPr="000A160C" w:rsidRDefault="00A6112D" w:rsidP="00A6112D">
      <w:pPr>
        <w:suppressAutoHyphens/>
        <w:spacing w:after="0" w:line="360" w:lineRule="exact"/>
        <w:jc w:val="both"/>
        <w:rPr>
          <w:rFonts w:ascii="Times New Roman" w:hAnsi="Times New Roman"/>
          <w:sz w:val="28"/>
          <w:szCs w:val="28"/>
        </w:rPr>
      </w:pPr>
      <w:r w:rsidRPr="000A160C">
        <w:rPr>
          <w:rFonts w:ascii="Times New Roman" w:hAnsi="Times New Roman"/>
          <w:sz w:val="28"/>
          <w:szCs w:val="28"/>
        </w:rPr>
        <w:t>Место проведения: здани</w:t>
      </w:r>
      <w:r>
        <w:rPr>
          <w:rFonts w:ascii="Times New Roman" w:hAnsi="Times New Roman"/>
          <w:sz w:val="28"/>
          <w:szCs w:val="28"/>
        </w:rPr>
        <w:t>е</w:t>
      </w:r>
      <w:r w:rsidRPr="000A160C">
        <w:rPr>
          <w:rFonts w:ascii="Times New Roman" w:hAnsi="Times New Roman"/>
          <w:sz w:val="28"/>
          <w:szCs w:val="28"/>
        </w:rPr>
        <w:t xml:space="preserve"> администрации Чайковского городского округа по адресу: город Чайковский, улица Ленина, дом 67/1, кабинет 32.</w:t>
      </w:r>
    </w:p>
    <w:p w:rsidR="00A6112D" w:rsidRPr="000A160C" w:rsidRDefault="00A6112D" w:rsidP="00A6112D">
      <w:pPr>
        <w:suppressAutoHyphens/>
        <w:spacing w:after="0" w:line="360" w:lineRule="exact"/>
        <w:jc w:val="both"/>
        <w:rPr>
          <w:rFonts w:ascii="Times New Roman" w:hAnsi="Times New Roman"/>
          <w:sz w:val="28"/>
          <w:szCs w:val="28"/>
        </w:rPr>
      </w:pPr>
      <w:r w:rsidRPr="000A160C">
        <w:rPr>
          <w:rFonts w:ascii="Times New Roman" w:hAnsi="Times New Roman"/>
          <w:sz w:val="28"/>
          <w:szCs w:val="28"/>
        </w:rPr>
        <w:t xml:space="preserve">Количество внесенных </w:t>
      </w:r>
      <w:r>
        <w:rPr>
          <w:rFonts w:ascii="Times New Roman" w:hAnsi="Times New Roman"/>
          <w:sz w:val="28"/>
          <w:szCs w:val="28"/>
        </w:rPr>
        <w:t>заявлений</w:t>
      </w:r>
      <w:r w:rsidRPr="000A160C">
        <w:rPr>
          <w:rFonts w:ascii="Times New Roman" w:hAnsi="Times New Roman"/>
          <w:sz w:val="28"/>
          <w:szCs w:val="28"/>
        </w:rPr>
        <w:t xml:space="preserve">: </w:t>
      </w:r>
      <w:r>
        <w:rPr>
          <w:rFonts w:ascii="Times New Roman" w:hAnsi="Times New Roman"/>
          <w:sz w:val="28"/>
          <w:szCs w:val="28"/>
        </w:rPr>
        <w:t>4</w:t>
      </w:r>
      <w:r w:rsidRPr="000A160C">
        <w:rPr>
          <w:rFonts w:ascii="Times New Roman" w:hAnsi="Times New Roman"/>
          <w:sz w:val="28"/>
          <w:szCs w:val="28"/>
        </w:rPr>
        <w:t>.</w:t>
      </w:r>
    </w:p>
    <w:p w:rsidR="00A6112D" w:rsidRDefault="00A6112D" w:rsidP="00A6112D">
      <w:pPr>
        <w:suppressAutoHyphens/>
        <w:spacing w:after="0" w:line="360" w:lineRule="exact"/>
        <w:jc w:val="both"/>
        <w:rPr>
          <w:rFonts w:ascii="Times New Roman" w:hAnsi="Times New Roman"/>
          <w:sz w:val="28"/>
          <w:szCs w:val="28"/>
        </w:rPr>
      </w:pPr>
      <w:r w:rsidRPr="000A160C">
        <w:rPr>
          <w:rFonts w:ascii="Times New Roman" w:hAnsi="Times New Roman"/>
          <w:sz w:val="28"/>
          <w:szCs w:val="28"/>
        </w:rPr>
        <w:t xml:space="preserve">Протокол публичных слушаний от </w:t>
      </w:r>
      <w:r>
        <w:rPr>
          <w:rFonts w:ascii="Times New Roman" w:hAnsi="Times New Roman"/>
          <w:sz w:val="28"/>
          <w:szCs w:val="28"/>
        </w:rPr>
        <w:t xml:space="preserve">12 июля </w:t>
      </w:r>
      <w:r w:rsidRPr="000A160C">
        <w:rPr>
          <w:rFonts w:ascii="Times New Roman" w:hAnsi="Times New Roman"/>
          <w:sz w:val="28"/>
          <w:szCs w:val="28"/>
        </w:rPr>
        <w:t>2022</w:t>
      </w:r>
      <w:r>
        <w:rPr>
          <w:rFonts w:ascii="Times New Roman" w:hAnsi="Times New Roman"/>
          <w:sz w:val="28"/>
          <w:szCs w:val="28"/>
        </w:rPr>
        <w:t xml:space="preserve"> г</w:t>
      </w:r>
      <w:r w:rsidRPr="000A160C">
        <w:rPr>
          <w:rFonts w:ascii="Times New Roman" w:hAnsi="Times New Roman"/>
          <w:sz w:val="28"/>
          <w:szCs w:val="28"/>
        </w:rPr>
        <w:t>.</w:t>
      </w:r>
    </w:p>
    <w:p w:rsidR="00AF31D8" w:rsidRDefault="00AF31D8" w:rsidP="00A6112D">
      <w:pPr>
        <w:suppressAutoHyphens/>
        <w:spacing w:after="0" w:line="360" w:lineRule="exact"/>
        <w:jc w:val="both"/>
        <w:rPr>
          <w:rFonts w:ascii="Times New Roman" w:hAnsi="Times New Roman"/>
          <w:sz w:val="28"/>
          <w:szCs w:val="28"/>
        </w:rPr>
      </w:pPr>
    </w:p>
    <w:p w:rsidR="00A6112D" w:rsidRPr="00316B07" w:rsidRDefault="00A6112D" w:rsidP="00A6112D">
      <w:pPr>
        <w:suppressAutoHyphens/>
        <w:spacing w:after="0" w:line="360" w:lineRule="exact"/>
        <w:jc w:val="both"/>
        <w:rPr>
          <w:rFonts w:ascii="Times New Roman" w:hAnsi="Times New Roman"/>
          <w:sz w:val="28"/>
          <w:szCs w:val="28"/>
        </w:rPr>
      </w:pPr>
      <w:r w:rsidRPr="00316B07">
        <w:rPr>
          <w:rFonts w:ascii="Times New Roman" w:hAnsi="Times New Roman"/>
          <w:sz w:val="28"/>
          <w:szCs w:val="28"/>
        </w:rPr>
        <w:t>Заключение:</w:t>
      </w:r>
    </w:p>
    <w:p w:rsidR="00A6112D" w:rsidRDefault="00A6112D" w:rsidP="00A6112D">
      <w:pPr>
        <w:pStyle w:val="a3"/>
        <w:spacing w:line="360" w:lineRule="exact"/>
        <w:rPr>
          <w:szCs w:val="28"/>
        </w:rPr>
      </w:pPr>
      <w:r>
        <w:rPr>
          <w:szCs w:val="28"/>
        </w:rPr>
        <w:t xml:space="preserve">1. Публичные слушания по рассмотрению </w:t>
      </w:r>
      <w:r w:rsidRPr="00796E2F">
        <w:rPr>
          <w:szCs w:val="28"/>
        </w:rPr>
        <w:t>проекта</w:t>
      </w:r>
      <w:r>
        <w:rPr>
          <w:szCs w:val="28"/>
        </w:rPr>
        <w:t xml:space="preserve"> </w:t>
      </w:r>
      <w:r w:rsidRPr="00597316">
        <w:t xml:space="preserve">текстовой части правил землепользования и застройки Чайковского городского округа </w:t>
      </w:r>
      <w:r>
        <w:t>Пермского края в новой редакции</w:t>
      </w:r>
      <w:r>
        <w:rPr>
          <w:szCs w:val="28"/>
        </w:rPr>
        <w:t xml:space="preserve"> считать состоявшимися.</w:t>
      </w:r>
      <w:r w:rsidRPr="000F58F8">
        <w:rPr>
          <w:szCs w:val="28"/>
        </w:rPr>
        <w:t xml:space="preserve"> </w:t>
      </w:r>
    </w:p>
    <w:p w:rsidR="00A6112D" w:rsidRDefault="00A6112D" w:rsidP="00A6112D">
      <w:pPr>
        <w:spacing w:after="0" w:line="360" w:lineRule="exact"/>
        <w:ind w:left="708"/>
        <w:jc w:val="both"/>
        <w:rPr>
          <w:rFonts w:ascii="Times New Roman" w:hAnsi="Times New Roman"/>
          <w:sz w:val="28"/>
          <w:szCs w:val="28"/>
        </w:rPr>
      </w:pPr>
      <w:r>
        <w:rPr>
          <w:rFonts w:ascii="Times New Roman" w:hAnsi="Times New Roman"/>
          <w:sz w:val="28"/>
          <w:szCs w:val="28"/>
        </w:rPr>
        <w:lastRenderedPageBreak/>
        <w:t>2. Поступило 4 заявления.</w:t>
      </w:r>
    </w:p>
    <w:p w:rsidR="00A6112D" w:rsidRPr="00A77EBB" w:rsidRDefault="00A6112D" w:rsidP="00A6112D">
      <w:pPr>
        <w:suppressAutoHyphens/>
        <w:spacing w:after="0" w:line="360" w:lineRule="exact"/>
        <w:ind w:firstLine="709"/>
        <w:jc w:val="both"/>
        <w:rPr>
          <w:rFonts w:ascii="Times New Roman" w:hAnsi="Times New Roman"/>
          <w:sz w:val="28"/>
          <w:szCs w:val="28"/>
        </w:rPr>
      </w:pPr>
      <w:r>
        <w:rPr>
          <w:rFonts w:ascii="Times New Roman" w:hAnsi="Times New Roman"/>
          <w:sz w:val="28"/>
          <w:szCs w:val="28"/>
        </w:rPr>
        <w:t>3. Внесенные предложения участников публичных слушаний, а также аргументированные рекомендации организатора публичных слушаний о целесообразности или нецелесообразности учета внесенных предложений приведены в приложении к настоящему заключению</w:t>
      </w:r>
      <w:r w:rsidRPr="00A77EBB">
        <w:rPr>
          <w:rFonts w:ascii="Times New Roman" w:hAnsi="Times New Roman"/>
          <w:sz w:val="28"/>
          <w:szCs w:val="28"/>
        </w:rPr>
        <w:t>.</w:t>
      </w:r>
    </w:p>
    <w:p w:rsidR="00A6112D" w:rsidRPr="00B86DFA" w:rsidRDefault="00A6112D" w:rsidP="00A6112D">
      <w:pPr>
        <w:suppressAutoHyphens/>
        <w:spacing w:after="0" w:line="360" w:lineRule="exact"/>
        <w:ind w:firstLine="709"/>
        <w:jc w:val="both"/>
        <w:rPr>
          <w:rFonts w:ascii="Times New Roman" w:hAnsi="Times New Roman"/>
          <w:sz w:val="28"/>
          <w:szCs w:val="28"/>
        </w:rPr>
      </w:pPr>
      <w:r>
        <w:rPr>
          <w:rFonts w:ascii="Times New Roman" w:hAnsi="Times New Roman"/>
          <w:sz w:val="28"/>
          <w:szCs w:val="28"/>
        </w:rPr>
        <w:t xml:space="preserve">4. </w:t>
      </w:r>
      <w:r w:rsidRPr="00B86DFA">
        <w:rPr>
          <w:rFonts w:ascii="Times New Roman" w:hAnsi="Times New Roman"/>
          <w:sz w:val="28"/>
          <w:szCs w:val="28"/>
        </w:rPr>
        <w:t>Протокол</w:t>
      </w:r>
      <w:r>
        <w:rPr>
          <w:rFonts w:ascii="Times New Roman" w:hAnsi="Times New Roman"/>
          <w:sz w:val="28"/>
          <w:szCs w:val="28"/>
        </w:rPr>
        <w:t xml:space="preserve"> и заключение</w:t>
      </w:r>
      <w:r w:rsidRPr="00B86DFA">
        <w:rPr>
          <w:rFonts w:ascii="Times New Roman" w:hAnsi="Times New Roman"/>
          <w:sz w:val="28"/>
          <w:szCs w:val="28"/>
        </w:rPr>
        <w:t xml:space="preserve"> публичных слушаний направить в комиссию по землепользованию и застройке при администрации Чайковского городского округа.</w:t>
      </w:r>
    </w:p>
    <w:p w:rsidR="00A6112D" w:rsidRDefault="00A6112D" w:rsidP="00A6112D">
      <w:pPr>
        <w:spacing w:after="0" w:line="360" w:lineRule="exact"/>
        <w:jc w:val="both"/>
        <w:rPr>
          <w:rFonts w:ascii="Times New Roman" w:hAnsi="Times New Roman"/>
          <w:sz w:val="28"/>
          <w:szCs w:val="28"/>
        </w:rPr>
      </w:pPr>
    </w:p>
    <w:p w:rsidR="00A6112D" w:rsidRDefault="00A6112D" w:rsidP="00A6112D">
      <w:pPr>
        <w:spacing w:after="0" w:line="360" w:lineRule="exact"/>
        <w:jc w:val="both"/>
        <w:rPr>
          <w:rFonts w:ascii="Times New Roman" w:hAnsi="Times New Roman"/>
          <w:sz w:val="28"/>
          <w:szCs w:val="28"/>
        </w:rPr>
      </w:pPr>
    </w:p>
    <w:p w:rsidR="00A6112D" w:rsidRDefault="00A6112D" w:rsidP="00A6112D">
      <w:pPr>
        <w:spacing w:after="0" w:line="240" w:lineRule="auto"/>
        <w:jc w:val="right"/>
        <w:rPr>
          <w:rFonts w:ascii="Times New Roman" w:hAnsi="Times New Roman"/>
          <w:sz w:val="28"/>
          <w:szCs w:val="28"/>
          <w:lang w:eastAsia="x-none"/>
        </w:rPr>
      </w:pPr>
      <w:r>
        <w:rPr>
          <w:rFonts w:ascii="Times New Roman" w:hAnsi="Times New Roman"/>
          <w:sz w:val="28"/>
          <w:szCs w:val="28"/>
          <w:lang w:eastAsia="x-none"/>
        </w:rPr>
        <w:t>О</w:t>
      </w:r>
      <w:proofErr w:type="spellStart"/>
      <w:r w:rsidRPr="006633D1">
        <w:rPr>
          <w:rFonts w:ascii="Times New Roman" w:hAnsi="Times New Roman"/>
          <w:sz w:val="28"/>
          <w:szCs w:val="28"/>
          <w:lang w:val="x-none" w:eastAsia="x-none"/>
        </w:rPr>
        <w:t>рганизационн</w:t>
      </w:r>
      <w:r>
        <w:rPr>
          <w:rFonts w:ascii="Times New Roman" w:hAnsi="Times New Roman"/>
          <w:sz w:val="28"/>
          <w:szCs w:val="28"/>
          <w:lang w:eastAsia="x-none"/>
        </w:rPr>
        <w:t>ый</w:t>
      </w:r>
      <w:proofErr w:type="spellEnd"/>
      <w:r w:rsidRPr="006633D1">
        <w:rPr>
          <w:rFonts w:ascii="Times New Roman" w:hAnsi="Times New Roman"/>
          <w:sz w:val="28"/>
          <w:szCs w:val="28"/>
          <w:lang w:val="x-none" w:eastAsia="x-none"/>
        </w:rPr>
        <w:t xml:space="preserve"> комитет по подготовке и </w:t>
      </w:r>
    </w:p>
    <w:p w:rsidR="00A6112D" w:rsidRPr="006633D1" w:rsidRDefault="00A6112D" w:rsidP="00A6112D">
      <w:pPr>
        <w:spacing w:after="0" w:line="240" w:lineRule="auto"/>
        <w:jc w:val="right"/>
        <w:rPr>
          <w:rFonts w:ascii="Times New Roman" w:hAnsi="Times New Roman"/>
          <w:sz w:val="28"/>
          <w:szCs w:val="28"/>
        </w:rPr>
      </w:pPr>
      <w:r>
        <w:rPr>
          <w:rFonts w:ascii="Times New Roman" w:hAnsi="Times New Roman"/>
          <w:sz w:val="28"/>
          <w:szCs w:val="28"/>
          <w:lang w:eastAsia="x-none"/>
        </w:rPr>
        <w:t xml:space="preserve">                                                      </w:t>
      </w:r>
      <w:r w:rsidRPr="006633D1">
        <w:rPr>
          <w:rFonts w:ascii="Times New Roman" w:hAnsi="Times New Roman"/>
          <w:sz w:val="28"/>
          <w:szCs w:val="28"/>
          <w:lang w:val="x-none" w:eastAsia="x-none"/>
        </w:rPr>
        <w:t>организации публичных слушаний</w:t>
      </w:r>
    </w:p>
    <w:p w:rsidR="00A6112D" w:rsidRPr="00ED5524" w:rsidRDefault="00A6112D" w:rsidP="00A6112D">
      <w:pPr>
        <w:spacing w:after="0" w:line="360" w:lineRule="exact"/>
        <w:ind w:left="2552" w:firstLine="1843"/>
        <w:rPr>
          <w:rFonts w:ascii="Times New Roman" w:hAnsi="Times New Roman"/>
          <w:sz w:val="28"/>
          <w:szCs w:val="28"/>
          <w:lang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DF1A88" w:rsidRDefault="00DF1A88"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F31D8" w:rsidRDefault="00AF31D8" w:rsidP="00A6112D">
      <w:pPr>
        <w:spacing w:after="0" w:line="360" w:lineRule="exact"/>
        <w:ind w:left="2552" w:firstLine="1843"/>
        <w:rPr>
          <w:rFonts w:ascii="Times New Roman" w:hAnsi="Times New Roman"/>
          <w:sz w:val="28"/>
          <w:szCs w:val="28"/>
          <w:lang w:val="x-none" w:eastAsia="x-none"/>
        </w:rPr>
      </w:pPr>
    </w:p>
    <w:p w:rsidR="00AF31D8" w:rsidRDefault="00AF31D8" w:rsidP="00A6112D">
      <w:pPr>
        <w:spacing w:after="0" w:line="360" w:lineRule="exact"/>
        <w:ind w:left="2552" w:firstLine="1843"/>
        <w:rPr>
          <w:rFonts w:ascii="Times New Roman" w:hAnsi="Times New Roman"/>
          <w:sz w:val="28"/>
          <w:szCs w:val="28"/>
          <w:lang w:val="x-none" w:eastAsia="x-none"/>
        </w:rPr>
      </w:pPr>
    </w:p>
    <w:p w:rsidR="00AF31D8" w:rsidRDefault="00AF31D8" w:rsidP="00A6112D">
      <w:pPr>
        <w:spacing w:after="0" w:line="360" w:lineRule="exact"/>
        <w:ind w:left="2552" w:firstLine="1843"/>
        <w:rPr>
          <w:rFonts w:ascii="Times New Roman" w:hAnsi="Times New Roman"/>
          <w:sz w:val="28"/>
          <w:szCs w:val="28"/>
          <w:lang w:val="x-none" w:eastAsia="x-none"/>
        </w:rPr>
      </w:pPr>
      <w:bookmarkStart w:id="0" w:name="_GoBack"/>
      <w:bookmarkEnd w:id="0"/>
    </w:p>
    <w:p w:rsidR="00A6112D" w:rsidRDefault="00A6112D" w:rsidP="00A6112D">
      <w:pPr>
        <w:spacing w:after="0" w:line="240" w:lineRule="auto"/>
        <w:ind w:left="4820"/>
        <w:jc w:val="both"/>
        <w:rPr>
          <w:rFonts w:ascii="Times New Roman" w:hAnsi="Times New Roman"/>
          <w:sz w:val="28"/>
          <w:szCs w:val="28"/>
        </w:rPr>
      </w:pPr>
      <w:r>
        <w:rPr>
          <w:rFonts w:ascii="Times New Roman" w:hAnsi="Times New Roman"/>
          <w:sz w:val="28"/>
          <w:szCs w:val="28"/>
        </w:rPr>
        <w:lastRenderedPageBreak/>
        <w:t xml:space="preserve">Приложение к заключению о результатах публичных слушаний по рассмотрению проекта о </w:t>
      </w:r>
      <w:r w:rsidRPr="00C60C9A">
        <w:rPr>
          <w:rFonts w:ascii="Times New Roman" w:hAnsi="Times New Roman"/>
          <w:sz w:val="28"/>
          <w:szCs w:val="28"/>
        </w:rPr>
        <w:t>внесении изменений в правила землепользования и застройки Чайковского го</w:t>
      </w:r>
      <w:r>
        <w:rPr>
          <w:rFonts w:ascii="Times New Roman" w:hAnsi="Times New Roman"/>
          <w:sz w:val="28"/>
          <w:szCs w:val="28"/>
        </w:rPr>
        <w:t>родского округа Пермского края</w:t>
      </w:r>
    </w:p>
    <w:p w:rsidR="00DF1A88" w:rsidRPr="000A160C" w:rsidRDefault="00DF1A88" w:rsidP="00A6112D">
      <w:pPr>
        <w:spacing w:after="0" w:line="240" w:lineRule="auto"/>
        <w:ind w:left="4820"/>
        <w:jc w:val="both"/>
        <w:rPr>
          <w:rFonts w:ascii="Times New Roman" w:hAnsi="Times New Roman"/>
          <w:sz w:val="28"/>
          <w:szCs w:val="28"/>
          <w:lang w:eastAsia="x-none"/>
        </w:rPr>
      </w:pPr>
    </w:p>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72"/>
        <w:gridCol w:w="4848"/>
      </w:tblGrid>
      <w:tr w:rsidR="00A6112D" w:rsidRPr="00C54EF4" w:rsidTr="00726400">
        <w:tc>
          <w:tcPr>
            <w:tcW w:w="540" w:type="dxa"/>
            <w:shd w:val="clear" w:color="auto" w:fill="auto"/>
          </w:tcPr>
          <w:p w:rsidR="00A6112D" w:rsidRPr="00104C9C" w:rsidRDefault="00A6112D" w:rsidP="0051311A">
            <w:pPr>
              <w:pStyle w:val="ConsPlusNonformat"/>
              <w:jc w:val="both"/>
              <w:rPr>
                <w:rFonts w:ascii="Times New Roman" w:hAnsi="Times New Roman" w:cs="Times New Roman"/>
                <w:sz w:val="24"/>
                <w:szCs w:val="24"/>
              </w:rPr>
            </w:pPr>
            <w:r w:rsidRPr="00104C9C">
              <w:rPr>
                <w:rFonts w:ascii="Times New Roman" w:hAnsi="Times New Roman" w:cs="Times New Roman"/>
                <w:sz w:val="24"/>
                <w:szCs w:val="24"/>
              </w:rPr>
              <w:t>№ п/п</w:t>
            </w:r>
          </w:p>
        </w:tc>
        <w:tc>
          <w:tcPr>
            <w:tcW w:w="5272" w:type="dxa"/>
            <w:shd w:val="clear" w:color="auto" w:fill="auto"/>
          </w:tcPr>
          <w:p w:rsidR="00A6112D" w:rsidRPr="00104C9C" w:rsidRDefault="00A6112D" w:rsidP="0051311A">
            <w:pPr>
              <w:pStyle w:val="ConsPlusNonformat"/>
              <w:jc w:val="center"/>
              <w:rPr>
                <w:rFonts w:ascii="Times New Roman" w:hAnsi="Times New Roman" w:cs="Times New Roman"/>
                <w:sz w:val="24"/>
                <w:szCs w:val="24"/>
              </w:rPr>
            </w:pPr>
            <w:r w:rsidRPr="00104C9C">
              <w:rPr>
                <w:rFonts w:ascii="Times New Roman" w:hAnsi="Times New Roman" w:cs="Times New Roman"/>
                <w:sz w:val="24"/>
                <w:szCs w:val="24"/>
              </w:rPr>
              <w:t>Поступившие предложения</w:t>
            </w:r>
          </w:p>
        </w:tc>
        <w:tc>
          <w:tcPr>
            <w:tcW w:w="4848" w:type="dxa"/>
            <w:shd w:val="clear" w:color="auto" w:fill="auto"/>
          </w:tcPr>
          <w:p w:rsidR="00A6112D" w:rsidRPr="00104C9C" w:rsidRDefault="00A6112D" w:rsidP="0051311A">
            <w:pPr>
              <w:pStyle w:val="ConsPlusNonformat"/>
              <w:ind w:right="1452"/>
              <w:jc w:val="center"/>
              <w:rPr>
                <w:rFonts w:ascii="Times New Roman" w:hAnsi="Times New Roman" w:cs="Times New Roman"/>
                <w:sz w:val="24"/>
                <w:szCs w:val="24"/>
              </w:rPr>
            </w:pPr>
            <w:r>
              <w:rPr>
                <w:rFonts w:ascii="Times New Roman" w:hAnsi="Times New Roman" w:cs="Times New Roman"/>
                <w:sz w:val="24"/>
                <w:szCs w:val="24"/>
              </w:rPr>
              <w:t>Целесообразность учета внесенного предложения</w:t>
            </w:r>
          </w:p>
        </w:tc>
      </w:tr>
      <w:tr w:rsidR="00A6112D" w:rsidRPr="00C54EF4" w:rsidTr="00726400">
        <w:trPr>
          <w:trHeight w:val="1984"/>
        </w:trPr>
        <w:tc>
          <w:tcPr>
            <w:tcW w:w="540" w:type="dxa"/>
            <w:shd w:val="clear" w:color="auto" w:fill="auto"/>
          </w:tcPr>
          <w:p w:rsidR="00A6112D" w:rsidRPr="00343152"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tc>
        <w:tc>
          <w:tcPr>
            <w:tcW w:w="5272" w:type="dxa"/>
            <w:shd w:val="clear" w:color="auto" w:fill="auto"/>
          </w:tcPr>
          <w:p w:rsidR="00A6112D" w:rsidRDefault="00A6112D" w:rsidP="0051311A">
            <w:pPr>
              <w:pStyle w:val="ConsPlusNonformat"/>
              <w:jc w:val="both"/>
              <w:rPr>
                <w:rFonts w:ascii="Times New Roman" w:hAnsi="Times New Roman" w:cs="Times New Roman"/>
                <w:b/>
                <w:sz w:val="24"/>
                <w:szCs w:val="24"/>
              </w:rPr>
            </w:pPr>
            <w:r>
              <w:rPr>
                <w:rFonts w:ascii="Times New Roman" w:hAnsi="Times New Roman" w:cs="Times New Roman"/>
                <w:b/>
                <w:sz w:val="24"/>
                <w:szCs w:val="24"/>
              </w:rPr>
              <w:t>Оводов Геннадий Александрович</w:t>
            </w:r>
          </w:p>
          <w:p w:rsidR="00A6112D" w:rsidRPr="00FA451B" w:rsidRDefault="00A6112D" w:rsidP="0051311A">
            <w:pPr>
              <w:spacing w:after="0" w:line="240" w:lineRule="auto"/>
              <w:contextualSpacing/>
              <w:jc w:val="both"/>
              <w:rPr>
                <w:rFonts w:ascii="Times New Roman" w:hAnsi="Times New Roman"/>
                <w:sz w:val="24"/>
                <w:szCs w:val="24"/>
              </w:rPr>
            </w:pPr>
            <w:r>
              <w:rPr>
                <w:rFonts w:ascii="Times New Roman" w:eastAsia="Times New Roman" w:hAnsi="Times New Roman"/>
                <w:sz w:val="24"/>
                <w:szCs w:val="28"/>
                <w:lang w:eastAsia="ar-SA" w:bidi="en-US"/>
              </w:rPr>
              <w:t>Таблицу 19.2.1 с</w:t>
            </w:r>
            <w:r w:rsidRPr="002935B2">
              <w:rPr>
                <w:rFonts w:ascii="Times New Roman" w:eastAsia="Times New Roman" w:hAnsi="Times New Roman"/>
                <w:sz w:val="24"/>
                <w:szCs w:val="28"/>
                <w:lang w:eastAsia="ar-SA" w:bidi="en-US"/>
              </w:rPr>
              <w:t>тать</w:t>
            </w:r>
            <w:r>
              <w:rPr>
                <w:rFonts w:ascii="Times New Roman" w:eastAsia="Times New Roman" w:hAnsi="Times New Roman"/>
                <w:sz w:val="24"/>
                <w:szCs w:val="28"/>
                <w:lang w:eastAsia="ar-SA" w:bidi="en-US"/>
              </w:rPr>
              <w:t>и</w:t>
            </w:r>
            <w:r w:rsidRPr="002935B2">
              <w:rPr>
                <w:rFonts w:ascii="Times New Roman" w:eastAsia="Times New Roman" w:hAnsi="Times New Roman"/>
                <w:sz w:val="24"/>
                <w:szCs w:val="28"/>
                <w:lang w:eastAsia="ar-SA" w:bidi="en-US"/>
              </w:rPr>
              <w:t xml:space="preserve"> </w:t>
            </w:r>
            <w:r>
              <w:rPr>
                <w:rFonts w:ascii="Times New Roman" w:eastAsia="Times New Roman" w:hAnsi="Times New Roman"/>
                <w:sz w:val="24"/>
                <w:szCs w:val="28"/>
                <w:lang w:eastAsia="ar-SA" w:bidi="en-US"/>
              </w:rPr>
              <w:t>19.2</w:t>
            </w:r>
            <w:r w:rsidRPr="002935B2">
              <w:rPr>
                <w:rFonts w:ascii="Times New Roman" w:eastAsia="Times New Roman" w:hAnsi="Times New Roman"/>
                <w:sz w:val="24"/>
                <w:szCs w:val="28"/>
                <w:lang w:eastAsia="ar-SA" w:bidi="en-US"/>
              </w:rPr>
              <w:t xml:space="preserve"> </w:t>
            </w:r>
            <w:r w:rsidRPr="00FA451B">
              <w:rPr>
                <w:rFonts w:ascii="Times New Roman" w:eastAsia="Times New Roman" w:hAnsi="Times New Roman"/>
                <w:sz w:val="24"/>
                <w:szCs w:val="28"/>
                <w:lang w:eastAsia="ar-SA" w:bidi="en-US"/>
              </w:rPr>
              <w:t xml:space="preserve">«Градостроительный регламент на территории </w:t>
            </w:r>
            <w:r w:rsidRPr="00BE126F">
              <w:rPr>
                <w:rFonts w:ascii="Times New Roman" w:eastAsia="Times New Roman" w:hAnsi="Times New Roman"/>
                <w:sz w:val="24"/>
                <w:szCs w:val="28"/>
                <w:lang w:eastAsia="ar-SA" w:bidi="en-US"/>
              </w:rPr>
              <w:t>зоны специализированной общественной застройки</w:t>
            </w:r>
            <w:r>
              <w:rPr>
                <w:rFonts w:ascii="Times New Roman" w:eastAsia="Times New Roman" w:hAnsi="Times New Roman"/>
                <w:sz w:val="24"/>
                <w:szCs w:val="28"/>
                <w:lang w:eastAsia="ar-SA" w:bidi="en-US"/>
              </w:rPr>
              <w:t xml:space="preserve"> (О2)</w:t>
            </w:r>
            <w:r w:rsidRPr="00FA451B">
              <w:rPr>
                <w:rFonts w:ascii="Times New Roman" w:eastAsia="Times New Roman" w:hAnsi="Times New Roman"/>
                <w:sz w:val="24"/>
                <w:szCs w:val="28"/>
                <w:lang w:eastAsia="ar-SA" w:bidi="en-US"/>
              </w:rPr>
              <w:t>»</w:t>
            </w:r>
            <w:r>
              <w:rPr>
                <w:rFonts w:ascii="Times New Roman" w:eastAsia="Times New Roman" w:hAnsi="Times New Roman"/>
                <w:sz w:val="24"/>
                <w:szCs w:val="28"/>
                <w:lang w:eastAsia="ar-SA" w:bidi="en-US"/>
              </w:rPr>
              <w:t xml:space="preserve"> дополнить основным видом разрешенного использования - «Размещение гаражей для собственных нужд (2.7.2) - </w:t>
            </w:r>
            <w:r>
              <w:rPr>
                <w:rFonts w:ascii="Times New Roman" w:hAnsi="Times New Roman"/>
                <w:szCs w:val="24"/>
              </w:rPr>
              <w:t>р</w:t>
            </w:r>
            <w:r w:rsidRPr="00685526">
              <w:rPr>
                <w:rFonts w:ascii="Times New Roman" w:hAnsi="Times New Roman"/>
                <w:szCs w:val="24"/>
              </w:rPr>
              <w:t>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r>
              <w:rPr>
                <w:rFonts w:ascii="Times New Roman" w:hAnsi="Times New Roman"/>
                <w:szCs w:val="24"/>
              </w:rPr>
              <w:t>»</w:t>
            </w:r>
          </w:p>
          <w:p w:rsidR="00A6112D" w:rsidRPr="00ED5524" w:rsidRDefault="00A6112D" w:rsidP="0051311A">
            <w:pPr>
              <w:pStyle w:val="ConsPlusNonformat"/>
              <w:jc w:val="both"/>
              <w:rPr>
                <w:rFonts w:ascii="Times New Roman" w:eastAsia="Calibri" w:hAnsi="Times New Roman" w:cs="Times New Roman"/>
                <w:sz w:val="24"/>
                <w:szCs w:val="24"/>
                <w:lang w:eastAsia="en-US"/>
              </w:rPr>
            </w:pP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Целесообразно учесть.</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В связи с фактическим расположением гаражей в территориальной зоне О2 «Зона специализированной общественной застройки».</w:t>
            </w:r>
          </w:p>
        </w:tc>
      </w:tr>
      <w:tr w:rsidR="00A6112D" w:rsidRPr="00C54EF4" w:rsidTr="00726400">
        <w:trPr>
          <w:trHeight w:val="1124"/>
        </w:trPr>
        <w:tc>
          <w:tcPr>
            <w:tcW w:w="540" w:type="dxa"/>
            <w:shd w:val="clear" w:color="auto" w:fill="auto"/>
          </w:tcPr>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5272" w:type="dxa"/>
            <w:shd w:val="clear" w:color="auto" w:fill="auto"/>
          </w:tcPr>
          <w:p w:rsidR="00A6112D" w:rsidRDefault="00A6112D" w:rsidP="0051311A">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Депутат Думы Чайковского городского округа </w:t>
            </w:r>
            <w:proofErr w:type="spellStart"/>
            <w:r>
              <w:rPr>
                <w:rFonts w:ascii="Times New Roman" w:hAnsi="Times New Roman" w:cs="Times New Roman"/>
                <w:b/>
                <w:sz w:val="24"/>
                <w:szCs w:val="24"/>
              </w:rPr>
              <w:t>Бяков</w:t>
            </w:r>
            <w:proofErr w:type="spellEnd"/>
            <w:r>
              <w:rPr>
                <w:rFonts w:ascii="Times New Roman" w:hAnsi="Times New Roman" w:cs="Times New Roman"/>
                <w:b/>
                <w:sz w:val="24"/>
                <w:szCs w:val="24"/>
              </w:rPr>
              <w:t xml:space="preserve"> Алексей Георгиевич</w:t>
            </w:r>
          </w:p>
          <w:p w:rsidR="00A6112D" w:rsidRDefault="00A6112D" w:rsidP="0051311A">
            <w:pPr>
              <w:pStyle w:val="ConsPlusNonformat"/>
              <w:jc w:val="both"/>
              <w:rPr>
                <w:rFonts w:ascii="Times New Roman" w:hAnsi="Times New Roman" w:cs="Times New Roman"/>
                <w:sz w:val="24"/>
                <w:szCs w:val="24"/>
              </w:rPr>
            </w:pPr>
            <w:r w:rsidRPr="00212D99">
              <w:rPr>
                <w:rFonts w:ascii="Times New Roman" w:hAnsi="Times New Roman" w:cs="Times New Roman"/>
                <w:sz w:val="24"/>
                <w:szCs w:val="24"/>
              </w:rPr>
              <w:t xml:space="preserve">В </w:t>
            </w:r>
            <w:r>
              <w:rPr>
                <w:rFonts w:ascii="Times New Roman" w:hAnsi="Times New Roman" w:cs="Times New Roman"/>
                <w:sz w:val="24"/>
                <w:szCs w:val="24"/>
              </w:rPr>
              <w:t>статье 1 понятие «квартал (микрорайон)» изложить в новой редакции:</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«Квартал – планировочный элемент застройки в структуре населенного пункта, ограниченный и не расчлененный магистральными (или жилыми) улицами и дорогами, ограниченный красными линиями (при их установлении в установленном законом порядке), а также ограниченный иными линиями (границами) градостроительного регулирования, от территории улично-дорожной сети, иных элементов планировочной структуры, в пределах которого размещаются жилые дома, учреждения и предприятия обслуживания местного значения, иные объекты обслуживания.</w:t>
            </w:r>
          </w:p>
          <w:p w:rsidR="00A6112D" w:rsidRPr="00212D99"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Микрорайон – планировочный элемент территории населенного пункта, расположенный в границах красных линий магистральных улиц городского (поселенческого значения), территория микрорайона включает один или несколько жилых кварталов, объединенных общим центром – комплексом объектов повседневного использования (школа, детский сад, магазины продовольственных и непродовольственных товаров, и иные объекты культурно-бытового обслуживания.»</w:t>
            </w: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Учитывать не целесообразно.</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 xml:space="preserve">Предлагаемые определения терминов не соответствует Градостроительному кодексу Российской Федерации, ни иным нормативным правовым актам Российской Федерации, содержащим нормы, регулирующие отношения в области градостроительной деятельности. </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Согласно п. 35 ст. 1 Градостроительного кодекса Российской Федерации элемент планировочной структуры - это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Виды элементов планировочной структуры определены Приказом Минстроя России от 25.04.2017 N 738/пр. Содержание понятий "район", "микрорайон", "квартал" раскрыто в "СП 42.13330.2016. Свод правил. Градостроительство. Планировка и застройка городских и сельских поселений. Актуализированная редакция СНиП 2.07.01-89*".</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lastRenderedPageBreak/>
              <w:t>Понятия, используемые в правилах землепользования и застройки Чайковского городского округа, являются ясными, определенными и не предполагают расширительного толкования, а также не могут быть реализованы в предложенной редакции в муниципальном нормативном правовом акте, так как установление понятий в области градостроительной деятельности не относится к предмету ведения органа местного самоуправления.</w:t>
            </w:r>
          </w:p>
        </w:tc>
      </w:tr>
      <w:tr w:rsidR="00A6112D" w:rsidRPr="00C54EF4" w:rsidTr="00726400">
        <w:trPr>
          <w:trHeight w:val="558"/>
        </w:trPr>
        <w:tc>
          <w:tcPr>
            <w:tcW w:w="540" w:type="dxa"/>
            <w:shd w:val="clear" w:color="auto" w:fill="auto"/>
          </w:tcPr>
          <w:p w:rsidR="00A6112D" w:rsidRDefault="00A6112D" w:rsidP="0051311A">
            <w:pPr>
              <w:pStyle w:val="ConsPlusNonformat"/>
              <w:jc w:val="both"/>
              <w:rPr>
                <w:rFonts w:ascii="Times New Roman" w:hAnsi="Times New Roman" w:cs="Times New Roman"/>
                <w:sz w:val="24"/>
                <w:szCs w:val="24"/>
              </w:rPr>
            </w:pPr>
          </w:p>
        </w:tc>
        <w:tc>
          <w:tcPr>
            <w:tcW w:w="5272" w:type="dxa"/>
            <w:shd w:val="clear" w:color="auto" w:fill="auto"/>
          </w:tcPr>
          <w:p w:rsidR="00A6112D" w:rsidRDefault="00A6112D" w:rsidP="0051311A">
            <w:pPr>
              <w:pStyle w:val="ConsPlusNonformat"/>
              <w:jc w:val="both"/>
              <w:rPr>
                <w:rFonts w:ascii="Times New Roman" w:hAnsi="Times New Roman" w:cs="Times New Roman"/>
                <w:sz w:val="24"/>
                <w:szCs w:val="24"/>
              </w:rPr>
            </w:pPr>
            <w:r w:rsidRPr="00212D99">
              <w:rPr>
                <w:rFonts w:ascii="Times New Roman" w:hAnsi="Times New Roman" w:cs="Times New Roman"/>
                <w:sz w:val="24"/>
                <w:szCs w:val="24"/>
              </w:rPr>
              <w:t xml:space="preserve">В </w:t>
            </w:r>
            <w:r>
              <w:rPr>
                <w:rFonts w:ascii="Times New Roman" w:hAnsi="Times New Roman" w:cs="Times New Roman"/>
                <w:sz w:val="24"/>
                <w:szCs w:val="24"/>
              </w:rPr>
              <w:t>статье 1 понятие «красная линия» изложить в новой редакции:</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«Красная линия – граница, отделяющая территорию квартала, микрорайона и других элементов планировочной структуры от улиц, дорог, проездов, площадей, а также иных земель (территорий) общего пользования в городских и се6льских поселениях.</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Красные линии - </w:t>
            </w:r>
            <w:r w:rsidRPr="00A71956">
              <w:rPr>
                <w:rFonts w:ascii="Times New Roman" w:hAnsi="Times New Roman" w:cs="Times New Roman"/>
                <w:sz w:val="24"/>
                <w:szCs w:val="24"/>
              </w:rPr>
              <w:t>линии, которые обозначают границы территорий общего пользования и подлежат установлению, изменению или отмене в докуме</w:t>
            </w:r>
            <w:r>
              <w:rPr>
                <w:rFonts w:ascii="Times New Roman" w:hAnsi="Times New Roman" w:cs="Times New Roman"/>
                <w:sz w:val="24"/>
                <w:szCs w:val="24"/>
              </w:rPr>
              <w:t>нтации по планировке территории.».</w:t>
            </w:r>
          </w:p>
          <w:p w:rsidR="00A6112D" w:rsidRDefault="00A6112D" w:rsidP="0051311A">
            <w:pPr>
              <w:pStyle w:val="ConsPlusNonformat"/>
              <w:jc w:val="both"/>
              <w:rPr>
                <w:rFonts w:ascii="Times New Roman" w:hAnsi="Times New Roman" w:cs="Times New Roman"/>
                <w:b/>
                <w:sz w:val="24"/>
                <w:szCs w:val="24"/>
              </w:rPr>
            </w:pP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Учитывать не целесообразно.</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Понятие «красные линии» установлены в соответствии со статьей 1 Градостроительного кодекса Российской Федерации.</w:t>
            </w:r>
          </w:p>
        </w:tc>
      </w:tr>
      <w:tr w:rsidR="00A6112D" w:rsidRPr="00C54EF4" w:rsidTr="00726400">
        <w:trPr>
          <w:trHeight w:val="558"/>
        </w:trPr>
        <w:tc>
          <w:tcPr>
            <w:tcW w:w="540" w:type="dxa"/>
            <w:shd w:val="clear" w:color="auto" w:fill="auto"/>
          </w:tcPr>
          <w:p w:rsidR="00A6112D" w:rsidRDefault="00A6112D" w:rsidP="0051311A">
            <w:pPr>
              <w:pStyle w:val="ConsPlusNonformat"/>
              <w:jc w:val="both"/>
              <w:rPr>
                <w:rFonts w:ascii="Times New Roman" w:hAnsi="Times New Roman" w:cs="Times New Roman"/>
                <w:sz w:val="24"/>
                <w:szCs w:val="24"/>
              </w:rPr>
            </w:pPr>
          </w:p>
        </w:tc>
        <w:tc>
          <w:tcPr>
            <w:tcW w:w="5272" w:type="dxa"/>
            <w:shd w:val="clear" w:color="auto" w:fill="auto"/>
          </w:tcPr>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Пункт 11 статьи 9 «Порядок подготовки документации по планировке территории» изложить в новой редакции:</w:t>
            </w:r>
          </w:p>
          <w:p w:rsidR="00A6112D" w:rsidRPr="00212D99"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«11. </w:t>
            </w:r>
            <w:r w:rsidRPr="00A71956">
              <w:rPr>
                <w:rFonts w:ascii="Times New Roman" w:hAnsi="Times New Roman" w:cs="Times New Roman"/>
                <w:sz w:val="24"/>
                <w:szCs w:val="24"/>
              </w:rPr>
              <w:t xml:space="preserve">Основанием для отклонения документации по планировке территории и направления ее на доработку является несоответствие такой документации требованиям Градостроительного кодекса Российской Федерации. </w:t>
            </w:r>
            <w:r>
              <w:rPr>
                <w:rFonts w:ascii="Times New Roman" w:hAnsi="Times New Roman" w:cs="Times New Roman"/>
                <w:sz w:val="24"/>
                <w:szCs w:val="24"/>
              </w:rPr>
              <w:t>Отклонение документации по планировке территории допускается также в иных случаях, в установленном законом порядке.»</w:t>
            </w:r>
            <w:r w:rsidRPr="00A71956">
              <w:rPr>
                <w:rFonts w:ascii="Times New Roman" w:hAnsi="Times New Roman" w:cs="Times New Roman"/>
                <w:sz w:val="24"/>
                <w:szCs w:val="24"/>
              </w:rPr>
              <w:t>.</w:t>
            </w: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Учитывать не целесообразно.</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Основание для отклонения документации по планировке территории установлено в соответствии с частью 13.1 статьи 46 Градостроительного кодекса Российской Федерации.</w:t>
            </w:r>
          </w:p>
          <w:p w:rsidR="00A6112D" w:rsidRPr="00ED5524" w:rsidRDefault="00A6112D" w:rsidP="0051311A">
            <w:pPr>
              <w:pStyle w:val="ConsPlusNonformat"/>
              <w:jc w:val="both"/>
              <w:rPr>
                <w:rFonts w:ascii="Times New Roman" w:eastAsia="Calibri" w:hAnsi="Times New Roman" w:cs="Times New Roman"/>
                <w:sz w:val="24"/>
                <w:szCs w:val="24"/>
                <w:lang w:eastAsia="en-US"/>
              </w:rPr>
            </w:pPr>
          </w:p>
        </w:tc>
      </w:tr>
      <w:tr w:rsidR="00A6112D" w:rsidRPr="00C54EF4" w:rsidTr="00726400">
        <w:trPr>
          <w:trHeight w:val="558"/>
        </w:trPr>
        <w:tc>
          <w:tcPr>
            <w:tcW w:w="540" w:type="dxa"/>
            <w:shd w:val="clear" w:color="auto" w:fill="auto"/>
          </w:tcPr>
          <w:p w:rsidR="00A6112D" w:rsidRDefault="00A6112D" w:rsidP="0051311A">
            <w:pPr>
              <w:pStyle w:val="ConsPlusNonformat"/>
              <w:jc w:val="both"/>
              <w:rPr>
                <w:rFonts w:ascii="Times New Roman" w:hAnsi="Times New Roman" w:cs="Times New Roman"/>
                <w:sz w:val="24"/>
                <w:szCs w:val="24"/>
              </w:rPr>
            </w:pPr>
          </w:p>
        </w:tc>
        <w:tc>
          <w:tcPr>
            <w:tcW w:w="5272" w:type="dxa"/>
            <w:shd w:val="clear" w:color="auto" w:fill="auto"/>
          </w:tcPr>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Пункт 6 статьи 10 «</w:t>
            </w:r>
            <w:r w:rsidRPr="00A747D5">
              <w:rPr>
                <w:rFonts w:ascii="Times New Roman" w:hAnsi="Times New Roman" w:cs="Times New Roman"/>
                <w:sz w:val="24"/>
                <w:szCs w:val="24"/>
              </w:rPr>
              <w:t>Особенности назначения, организации и проведения публичных слушаний по проекту о внесении изменений в Правила</w:t>
            </w:r>
            <w:r>
              <w:rPr>
                <w:rFonts w:ascii="Times New Roman" w:hAnsi="Times New Roman" w:cs="Times New Roman"/>
                <w:sz w:val="24"/>
                <w:szCs w:val="24"/>
              </w:rPr>
              <w:t>» изложить в новой редакции:</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 </w:t>
            </w:r>
            <w:r w:rsidRPr="00A747D5">
              <w:rPr>
                <w:rFonts w:ascii="Times New Roman" w:hAnsi="Times New Roman" w:cs="Times New Roman"/>
                <w:sz w:val="24"/>
                <w:szCs w:val="24"/>
              </w:rPr>
              <w:t>Заключение о результатах публичных слушаний по проекту о внесении изменений в Правила подлежит опубликованию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в уполномоченном печатном СМИ</w:t>
            </w:r>
            <w:proofErr w:type="gramEnd"/>
            <w:r>
              <w:rPr>
                <w:rFonts w:ascii="Times New Roman" w:hAnsi="Times New Roman" w:cs="Times New Roman"/>
                <w:sz w:val="24"/>
                <w:szCs w:val="24"/>
              </w:rPr>
              <w:t xml:space="preserve">, а также </w:t>
            </w:r>
            <w:r w:rsidRPr="00A747D5">
              <w:rPr>
                <w:rFonts w:ascii="Times New Roman" w:hAnsi="Times New Roman" w:cs="Times New Roman"/>
                <w:sz w:val="24"/>
                <w:szCs w:val="24"/>
              </w:rPr>
              <w:t>размещается на официальном сайте администрации Чайковского городского округа в сети Интернет.</w:t>
            </w:r>
            <w:r>
              <w:rPr>
                <w:rFonts w:ascii="Times New Roman" w:hAnsi="Times New Roman" w:cs="Times New Roman"/>
                <w:sz w:val="24"/>
                <w:szCs w:val="24"/>
              </w:rPr>
              <w:t>».</w:t>
            </w: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Целесообразно учесть.</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Для конкретизации значения опубликования, а также предлагаемые изменения не противоречат основополагающим принципам законодательства о градостроительной деятельности.</w:t>
            </w:r>
          </w:p>
        </w:tc>
      </w:tr>
      <w:tr w:rsidR="00A6112D" w:rsidRPr="00C54EF4" w:rsidTr="00726400">
        <w:trPr>
          <w:trHeight w:val="558"/>
        </w:trPr>
        <w:tc>
          <w:tcPr>
            <w:tcW w:w="540" w:type="dxa"/>
            <w:shd w:val="clear" w:color="auto" w:fill="auto"/>
          </w:tcPr>
          <w:p w:rsidR="00A6112D" w:rsidRDefault="00A6112D" w:rsidP="0051311A">
            <w:pPr>
              <w:pStyle w:val="ConsPlusNonformat"/>
              <w:jc w:val="both"/>
              <w:rPr>
                <w:rFonts w:ascii="Times New Roman" w:hAnsi="Times New Roman" w:cs="Times New Roman"/>
                <w:sz w:val="24"/>
                <w:szCs w:val="24"/>
              </w:rPr>
            </w:pPr>
          </w:p>
        </w:tc>
        <w:tc>
          <w:tcPr>
            <w:tcW w:w="5272" w:type="dxa"/>
            <w:shd w:val="clear" w:color="auto" w:fill="auto"/>
          </w:tcPr>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Пункт 7 статьи 13 «</w:t>
            </w:r>
            <w:r w:rsidRPr="005466E9">
              <w:rPr>
                <w:rFonts w:ascii="Times New Roman" w:hAnsi="Times New Roman" w:cs="Times New Roman"/>
                <w:sz w:val="24"/>
                <w:szCs w:val="24"/>
              </w:rPr>
              <w:t>Особенности назначения, организации и проведения публичных слушаний по проекту планировки территории и по проекту межевания территории</w:t>
            </w:r>
            <w:r>
              <w:rPr>
                <w:rFonts w:ascii="Times New Roman" w:hAnsi="Times New Roman" w:cs="Times New Roman"/>
                <w:sz w:val="24"/>
                <w:szCs w:val="24"/>
              </w:rPr>
              <w:t>» изложить в новой редакции:</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 </w:t>
            </w:r>
            <w:r w:rsidRPr="005466E9">
              <w:rPr>
                <w:rFonts w:ascii="Times New Roman" w:hAnsi="Times New Roman" w:cs="Times New Roman"/>
                <w:sz w:val="24"/>
                <w:szCs w:val="24"/>
              </w:rPr>
              <w:t xml:space="preserve">Заключение о результатах публичных </w:t>
            </w:r>
            <w:r w:rsidRPr="005466E9">
              <w:rPr>
                <w:rFonts w:ascii="Times New Roman" w:hAnsi="Times New Roman" w:cs="Times New Roman"/>
                <w:sz w:val="24"/>
                <w:szCs w:val="24"/>
              </w:rPr>
              <w:lastRenderedPageBreak/>
              <w:t>слушаний по проекту планировки территории и проекту межевания территории подлежит опубликованию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в уполномоченном печатном СМИ</w:t>
            </w:r>
            <w:proofErr w:type="gramEnd"/>
            <w:r>
              <w:rPr>
                <w:rFonts w:ascii="Times New Roman" w:hAnsi="Times New Roman" w:cs="Times New Roman"/>
                <w:sz w:val="24"/>
                <w:szCs w:val="24"/>
              </w:rPr>
              <w:t>, а также</w:t>
            </w:r>
            <w:r w:rsidRPr="005466E9">
              <w:rPr>
                <w:rFonts w:ascii="Times New Roman" w:hAnsi="Times New Roman" w:cs="Times New Roman"/>
                <w:sz w:val="24"/>
                <w:szCs w:val="24"/>
              </w:rPr>
              <w:t xml:space="preserve"> размещается на официальном сайте администрации Чайковского городского округа в сети Интернет.</w:t>
            </w:r>
            <w:r>
              <w:rPr>
                <w:rFonts w:ascii="Times New Roman" w:hAnsi="Times New Roman" w:cs="Times New Roman"/>
                <w:sz w:val="24"/>
                <w:szCs w:val="24"/>
              </w:rPr>
              <w:t>».</w:t>
            </w: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lastRenderedPageBreak/>
              <w:t>Целесообразно учесть.</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Для конкретизации значения опубликования, а также предлагаемые изменения не противоречат основополагающим принципам законодательства о градостроительной деятельности.</w:t>
            </w:r>
          </w:p>
        </w:tc>
      </w:tr>
      <w:tr w:rsidR="00A6112D" w:rsidRPr="00C54EF4" w:rsidTr="00726400">
        <w:trPr>
          <w:trHeight w:val="558"/>
        </w:trPr>
        <w:tc>
          <w:tcPr>
            <w:tcW w:w="540" w:type="dxa"/>
            <w:shd w:val="clear" w:color="auto" w:fill="auto"/>
          </w:tcPr>
          <w:p w:rsidR="00A6112D" w:rsidRDefault="00A6112D" w:rsidP="0051311A">
            <w:pPr>
              <w:pStyle w:val="ConsPlusNonformat"/>
              <w:jc w:val="both"/>
              <w:rPr>
                <w:rFonts w:ascii="Times New Roman" w:hAnsi="Times New Roman" w:cs="Times New Roman"/>
                <w:sz w:val="24"/>
                <w:szCs w:val="24"/>
              </w:rPr>
            </w:pPr>
          </w:p>
        </w:tc>
        <w:tc>
          <w:tcPr>
            <w:tcW w:w="5272" w:type="dxa"/>
            <w:shd w:val="clear" w:color="auto" w:fill="auto"/>
          </w:tcPr>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Подпункты 2,3,4,5, статьи 16 «Состав и назначение территорий общего пользования» изложить в новой редакции:</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«2. Земельные участки в границах территорий общего пользования, занятых парками, скверами, могут быть предоставлены:</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физическим или юридическим лицам, на правах кратковременной аренды, для размещения вспомогательных не капитальных строений и не капитальной инфраструктуры для отдыха: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для размещения муниципальных (или государственных): фонтанов, элементов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общественных временных стоянок автомобилей, площадок для выгула собак, мемориальных комплексов, дендропарков и других подобных общественных объектов.</w:t>
            </w:r>
          </w:p>
          <w:p w:rsidR="00A6112D" w:rsidRDefault="00A6112D" w:rsidP="0051311A">
            <w:pPr>
              <w:pStyle w:val="ConsPlusNonformat"/>
              <w:jc w:val="both"/>
              <w:rPr>
                <w:rFonts w:ascii="Times New Roman" w:hAnsi="Times New Roman" w:cs="Times New Roman"/>
                <w:sz w:val="24"/>
                <w:szCs w:val="24"/>
              </w:rPr>
            </w:pP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3. Земельные участки в границах территорий общего пользования, занятых набережными, могут быть предоставлены:</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правах кратковременной аренды физическим или юридическим лицам для размещения вспомогательных не капитальных строений и не капитальной инфраструктуры: временный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не капитальных сооружений набережных </w:t>
            </w:r>
            <w:r>
              <w:rPr>
                <w:rFonts w:ascii="Times New Roman" w:hAnsi="Times New Roman" w:cs="Times New Roman"/>
                <w:sz w:val="24"/>
                <w:szCs w:val="24"/>
              </w:rPr>
              <w:lastRenderedPageBreak/>
              <w:t>(передвижных причалов и иных некапитальных сооружений);</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для размещения муниципальных (или государственных): пунктов оказания первой медицинской помощи, опорных пунктов полиции, туалетов, строений и инфраструктуры для отдыха: оранжерей, бассейнов, фонтанов, малых архитектурных форм и других подобных объектов.</w:t>
            </w:r>
          </w:p>
          <w:p w:rsidR="00A6112D" w:rsidRDefault="00A6112D" w:rsidP="0051311A">
            <w:pPr>
              <w:pStyle w:val="ConsPlusNonformat"/>
              <w:jc w:val="both"/>
              <w:rPr>
                <w:rFonts w:ascii="Times New Roman" w:hAnsi="Times New Roman" w:cs="Times New Roman"/>
                <w:sz w:val="24"/>
                <w:szCs w:val="24"/>
              </w:rPr>
            </w:pP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4. Земельные участка в границах территорий общего пользования, занятых бульварами, могут быть предоставлены:</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на правах кратковременной аренды, физическим или юридическим лицам для размещения вспомогательных не капитальных строений и не капитальной инфраструктуры для отдыха: проката игрового и спортивного инвентаря, киосков, лоточной торговли, временных павильонов розничной торговли, обслуживания и общественного питания;</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для размещения муниципальных (или государственных): фонтанов, элементов озеленения, малых архитектурных форм, опорных пунктов полиции, туалетов, площадок для выгула собак, мемориальных комплексов и других подобных объектов.</w:t>
            </w:r>
          </w:p>
          <w:p w:rsidR="00A6112D" w:rsidRDefault="00A6112D" w:rsidP="0051311A">
            <w:pPr>
              <w:pStyle w:val="ConsPlusNonformat"/>
              <w:jc w:val="both"/>
              <w:rPr>
                <w:rFonts w:ascii="Times New Roman" w:hAnsi="Times New Roman" w:cs="Times New Roman"/>
                <w:sz w:val="24"/>
                <w:szCs w:val="24"/>
              </w:rPr>
            </w:pP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5. Земельные участки в границах территорий общего пользования, занятых площадями, улицами, проездами, могут быть предоставлены:</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на правах кратковременной аренды, физическим или юридическим лицам для размещения вспомогательных некапитальных строений и не капитальной инфраструктуры для отдыха: проката игрового и спортивного инвентаря, лоточной торговли, временных павильонов розничной торговли, обслуживания и общественного питания;</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для размещения муниципальных (или государственных): фонтанов, элементов озеленения, временных площадок, используемых для проведения культурно-массовых мероприятий, малых архитектурных форм, опорных пунктов полиции, туалетов, временных стоянок автомобилей, мемориальных комплексов и других подобных объектов.».</w:t>
            </w: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lastRenderedPageBreak/>
              <w:t>Учитывать не целесообразно.</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Изменения в предложенной редакции не основаны на нормах земельного законодательства, поскольку земли и земельные участки предоставляются в соответствии с Земельным кодексом Российской Федерации на праве постоянного (бессрочного) пользования, безвозмездного пользования, аренды и собственности, а также в случаях, определенных главой V.6. названного кодекса.</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Внесение изменений в проектный документ, является нецелесообразным, так как изменяемый документ не устанавливает порядок предоставления земель и земельных участков, а положения изменяемой нормы не регулирует правоотношения, связанные с возникновением прав на земельные участки.</w:t>
            </w:r>
          </w:p>
        </w:tc>
      </w:tr>
      <w:tr w:rsidR="00A6112D" w:rsidRPr="00C54EF4" w:rsidTr="00726400">
        <w:trPr>
          <w:trHeight w:val="558"/>
        </w:trPr>
        <w:tc>
          <w:tcPr>
            <w:tcW w:w="540" w:type="dxa"/>
            <w:shd w:val="clear" w:color="auto" w:fill="auto"/>
          </w:tcPr>
          <w:p w:rsidR="00A6112D" w:rsidRDefault="00542C92"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5272" w:type="dxa"/>
            <w:shd w:val="clear" w:color="auto" w:fill="auto"/>
          </w:tcPr>
          <w:p w:rsidR="00542C92" w:rsidRDefault="00542C92" w:rsidP="00542C92">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Депутат Думы Чайковского городского округа </w:t>
            </w:r>
            <w:proofErr w:type="spellStart"/>
            <w:r>
              <w:rPr>
                <w:rFonts w:ascii="Times New Roman" w:hAnsi="Times New Roman" w:cs="Times New Roman"/>
                <w:b/>
                <w:sz w:val="24"/>
                <w:szCs w:val="24"/>
              </w:rPr>
              <w:t>Бяков</w:t>
            </w:r>
            <w:proofErr w:type="spellEnd"/>
            <w:r>
              <w:rPr>
                <w:rFonts w:ascii="Times New Roman" w:hAnsi="Times New Roman" w:cs="Times New Roman"/>
                <w:b/>
                <w:sz w:val="24"/>
                <w:szCs w:val="24"/>
              </w:rPr>
              <w:t xml:space="preserve"> Алексей Георгиевич</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Пункт 3 статьи 5 «</w:t>
            </w:r>
            <w:r w:rsidRPr="00D92E8B">
              <w:rPr>
                <w:rFonts w:ascii="Times New Roman" w:hAnsi="Times New Roman" w:cs="Times New Roman"/>
                <w:sz w:val="24"/>
                <w:szCs w:val="24"/>
              </w:rPr>
              <w:t>Использование земельных участков и объектов капитального строительства не в соответствии с Правилами</w:t>
            </w:r>
            <w:r>
              <w:rPr>
                <w:rFonts w:ascii="Times New Roman" w:hAnsi="Times New Roman" w:cs="Times New Roman"/>
                <w:sz w:val="24"/>
                <w:szCs w:val="24"/>
              </w:rPr>
              <w:t xml:space="preserve">» изложить в </w:t>
            </w:r>
            <w:r>
              <w:rPr>
                <w:rFonts w:ascii="Times New Roman" w:hAnsi="Times New Roman" w:cs="Times New Roman"/>
                <w:sz w:val="24"/>
                <w:szCs w:val="24"/>
              </w:rPr>
              <w:lastRenderedPageBreak/>
              <w:t>новой редакции:</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w:t>
            </w:r>
            <w:r w:rsidRPr="00D92E8B">
              <w:rPr>
                <w:rFonts w:ascii="Times New Roman" w:hAnsi="Times New Roman" w:cs="Times New Roman"/>
                <w:sz w:val="24"/>
                <w:szCs w:val="24"/>
              </w:rPr>
              <w:t>Все изменения земельных участков и объектов капитального строительства, не соответствующих настоящим Правилам, могут осуществляться только путем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 установленным настоящими Правилами</w:t>
            </w:r>
            <w:r>
              <w:rPr>
                <w:rFonts w:ascii="Times New Roman" w:hAnsi="Times New Roman" w:cs="Times New Roman"/>
                <w:sz w:val="24"/>
                <w:szCs w:val="24"/>
              </w:rPr>
              <w:t xml:space="preserve"> в том числе с учетом статьи 40 Градостроительного кодекса Российской Федерации.»</w:t>
            </w:r>
            <w:r w:rsidRPr="00D92E8B">
              <w:rPr>
                <w:rFonts w:ascii="Times New Roman" w:hAnsi="Times New Roman" w:cs="Times New Roman"/>
                <w:sz w:val="24"/>
                <w:szCs w:val="24"/>
              </w:rPr>
              <w:t>.</w:t>
            </w:r>
          </w:p>
        </w:tc>
        <w:tc>
          <w:tcPr>
            <w:tcW w:w="4848" w:type="dxa"/>
            <w:shd w:val="clear" w:color="auto" w:fill="auto"/>
          </w:tcPr>
          <w:p w:rsidR="00A6112D" w:rsidRPr="0081556D" w:rsidRDefault="00A6112D" w:rsidP="0051311A">
            <w:pPr>
              <w:pStyle w:val="ConsPlusNonformat"/>
              <w:jc w:val="both"/>
              <w:rPr>
                <w:rFonts w:ascii="Times New Roman" w:hAnsi="Times New Roman" w:cs="Times New Roman"/>
                <w:sz w:val="24"/>
              </w:rPr>
            </w:pPr>
            <w:r w:rsidRPr="0081556D">
              <w:rPr>
                <w:rFonts w:ascii="Times New Roman" w:hAnsi="Times New Roman" w:cs="Times New Roman"/>
                <w:sz w:val="24"/>
              </w:rPr>
              <w:lastRenderedPageBreak/>
              <w:t>Учитывать нецелесообразно.</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 xml:space="preserve">Дополнение указанного пункта статьей 40 </w:t>
            </w:r>
            <w:r>
              <w:rPr>
                <w:rFonts w:ascii="Times New Roman" w:hAnsi="Times New Roman" w:cs="Times New Roman"/>
                <w:sz w:val="24"/>
                <w:szCs w:val="24"/>
              </w:rPr>
              <w:t>Градостроительного кодекса Российской Федерации не рационально, т.к. п</w:t>
            </w:r>
            <w:r w:rsidRPr="00ED5524">
              <w:rPr>
                <w:rFonts w:ascii="Times New Roman" w:eastAsia="Calibri" w:hAnsi="Times New Roman" w:cs="Times New Roman"/>
                <w:sz w:val="24"/>
                <w:szCs w:val="24"/>
                <w:lang w:eastAsia="en-US"/>
              </w:rPr>
              <w:t xml:space="preserve">олучение выдаваемого в рамках специальной </w:t>
            </w:r>
            <w:r w:rsidRPr="00ED5524">
              <w:rPr>
                <w:rFonts w:ascii="Times New Roman" w:eastAsia="Calibri" w:hAnsi="Times New Roman" w:cs="Times New Roman"/>
                <w:sz w:val="24"/>
                <w:szCs w:val="24"/>
                <w:lang w:eastAsia="en-US"/>
              </w:rPr>
              <w:lastRenderedPageBreak/>
              <w:t xml:space="preserve">процедуры разрешения на отклонение от предельных параметров разрешенного строительства, реконструкции объектов капитального строительства, порядок проведения публичных слушаний для получения такого разрешения определен указанной статьей Градостроительного кодекса </w:t>
            </w:r>
            <w:r>
              <w:rPr>
                <w:rFonts w:ascii="Times New Roman" w:hAnsi="Times New Roman" w:cs="Times New Roman"/>
                <w:sz w:val="24"/>
                <w:szCs w:val="24"/>
              </w:rPr>
              <w:t>Российской Федерации</w:t>
            </w:r>
            <w:r w:rsidRPr="00ED5524">
              <w:rPr>
                <w:rFonts w:ascii="Times New Roman" w:eastAsia="Calibri" w:hAnsi="Times New Roman" w:cs="Times New Roman"/>
                <w:sz w:val="24"/>
                <w:szCs w:val="24"/>
                <w:lang w:eastAsia="en-US"/>
              </w:rPr>
              <w:t xml:space="preserve"> и право на получение такого документа зависит от условий, содержащихся в указанной норме. </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К тому же в проекте правил землепользования и застройки Чайковского городского округа подробно прописана процедура назначения,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(статья 12 проекта Правил).</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Предлагаемые изменения в пункт 3 статьи 5 проекта заключается в объединении разных положений норм Градостроительного кодекса Российской Федерации путем дополнения в статью проекта Правил землепользования и застройки, является нецелесообразным, так как приведение земельных участков и объектов капитального строительства в соответствие с Правилами не следует ставить в зависимость, необходимо учитывать процедуру получения разрешения предусмотренного статьей 40 Градостроительного кодекса Российской Федерации.</w:t>
            </w:r>
          </w:p>
        </w:tc>
      </w:tr>
      <w:tr w:rsidR="00A6112D" w:rsidRPr="00C54EF4" w:rsidTr="00726400">
        <w:trPr>
          <w:trHeight w:val="841"/>
        </w:trPr>
        <w:tc>
          <w:tcPr>
            <w:tcW w:w="540" w:type="dxa"/>
            <w:shd w:val="clear" w:color="auto" w:fill="auto"/>
          </w:tcPr>
          <w:p w:rsidR="00A6112D" w:rsidRDefault="00A6112D" w:rsidP="0051311A">
            <w:pPr>
              <w:pStyle w:val="ConsPlusNonformat"/>
              <w:jc w:val="both"/>
              <w:rPr>
                <w:rFonts w:ascii="Times New Roman" w:hAnsi="Times New Roman" w:cs="Times New Roman"/>
                <w:sz w:val="24"/>
                <w:szCs w:val="24"/>
              </w:rPr>
            </w:pPr>
          </w:p>
        </w:tc>
        <w:tc>
          <w:tcPr>
            <w:tcW w:w="5272" w:type="dxa"/>
            <w:shd w:val="clear" w:color="auto" w:fill="auto"/>
          </w:tcPr>
          <w:p w:rsidR="00A6112D" w:rsidRPr="0081556D" w:rsidRDefault="00A6112D" w:rsidP="0051311A">
            <w:pPr>
              <w:pStyle w:val="ConsPlusNonformat"/>
              <w:jc w:val="both"/>
              <w:rPr>
                <w:rFonts w:ascii="Times New Roman" w:hAnsi="Times New Roman" w:cs="Times New Roman"/>
                <w:sz w:val="24"/>
                <w:szCs w:val="24"/>
              </w:rPr>
            </w:pPr>
            <w:r w:rsidRPr="0081556D">
              <w:rPr>
                <w:rFonts w:ascii="Times New Roman" w:hAnsi="Times New Roman" w:cs="Times New Roman"/>
                <w:sz w:val="24"/>
                <w:szCs w:val="24"/>
              </w:rPr>
              <w:t>В таблицу 18.1.2 - Предельные размеры земельных участков и предельные параметры разрешенного строительства внести следующие изменения:</w:t>
            </w:r>
          </w:p>
          <w:p w:rsidR="00A6112D" w:rsidRDefault="00A6112D" w:rsidP="0051311A">
            <w:pPr>
              <w:pStyle w:val="ConsPlusNonformat"/>
              <w:jc w:val="both"/>
              <w:rPr>
                <w:rFonts w:ascii="Times New Roman" w:hAnsi="Times New Roman" w:cs="Times New Roman"/>
                <w:sz w:val="24"/>
                <w:szCs w:val="24"/>
              </w:rPr>
            </w:pPr>
            <w:r w:rsidRPr="0081556D">
              <w:rPr>
                <w:rFonts w:ascii="Times New Roman" w:hAnsi="Times New Roman" w:cs="Times New Roman"/>
                <w:sz w:val="24"/>
                <w:szCs w:val="24"/>
              </w:rPr>
              <w:t>1. Пункт 4.1 максимального значения 20% (город) заменить на максимальное значение 30% (город);</w:t>
            </w:r>
          </w:p>
          <w:p w:rsidR="00726400" w:rsidRDefault="00726400" w:rsidP="0051311A">
            <w:pPr>
              <w:pStyle w:val="ConsPlusNonformat"/>
              <w:jc w:val="both"/>
              <w:rPr>
                <w:rFonts w:ascii="Times New Roman" w:hAnsi="Times New Roman" w:cs="Times New Roman"/>
                <w:sz w:val="24"/>
                <w:szCs w:val="24"/>
              </w:rPr>
            </w:pPr>
          </w:p>
          <w:p w:rsidR="00726400" w:rsidRDefault="00726400" w:rsidP="0051311A">
            <w:pPr>
              <w:pStyle w:val="ConsPlusNonformat"/>
              <w:jc w:val="both"/>
              <w:rPr>
                <w:rFonts w:ascii="Times New Roman" w:hAnsi="Times New Roman" w:cs="Times New Roman"/>
                <w:sz w:val="24"/>
                <w:szCs w:val="24"/>
              </w:rPr>
            </w:pPr>
          </w:p>
          <w:p w:rsidR="00A6112D" w:rsidRPr="0081556D" w:rsidRDefault="00A6112D" w:rsidP="0051311A">
            <w:pPr>
              <w:pStyle w:val="ConsPlusNonformat"/>
              <w:jc w:val="both"/>
              <w:rPr>
                <w:rFonts w:ascii="Times New Roman" w:hAnsi="Times New Roman" w:cs="Times New Roman"/>
                <w:sz w:val="24"/>
                <w:szCs w:val="24"/>
              </w:rPr>
            </w:pPr>
            <w:r w:rsidRPr="0081556D">
              <w:rPr>
                <w:rFonts w:ascii="Times New Roman" w:hAnsi="Times New Roman" w:cs="Times New Roman"/>
                <w:sz w:val="24"/>
                <w:szCs w:val="24"/>
              </w:rPr>
              <w:t>2. В пункте 5 «при разработке документации по планировке территории» установить показатель «Ширина земельного участка для ИЖС, ЛПХ – не менее 20 м»;</w:t>
            </w:r>
          </w:p>
          <w:p w:rsidR="00A6112D" w:rsidRPr="0081556D" w:rsidRDefault="00A6112D" w:rsidP="0051311A">
            <w:pPr>
              <w:pStyle w:val="ConsPlusNonformat"/>
              <w:jc w:val="both"/>
              <w:rPr>
                <w:rFonts w:ascii="Times New Roman" w:hAnsi="Times New Roman" w:cs="Times New Roman"/>
                <w:sz w:val="24"/>
                <w:szCs w:val="24"/>
              </w:rPr>
            </w:pPr>
            <w:r w:rsidRPr="0081556D">
              <w:rPr>
                <w:rFonts w:ascii="Times New Roman" w:hAnsi="Times New Roman" w:cs="Times New Roman"/>
                <w:sz w:val="24"/>
                <w:szCs w:val="24"/>
              </w:rPr>
              <w:t>3. В пункте 5 «для вновь формируемых (перераспределяемых, разделяемых) земельных участков» установить</w:t>
            </w:r>
            <w:r>
              <w:rPr>
                <w:rFonts w:ascii="Times New Roman" w:hAnsi="Times New Roman" w:cs="Times New Roman"/>
                <w:sz w:val="24"/>
                <w:szCs w:val="24"/>
              </w:rPr>
              <w:t xml:space="preserve"> минимальную</w:t>
            </w:r>
            <w:r w:rsidRPr="0081556D">
              <w:rPr>
                <w:rFonts w:ascii="Times New Roman" w:hAnsi="Times New Roman" w:cs="Times New Roman"/>
                <w:sz w:val="24"/>
                <w:szCs w:val="24"/>
              </w:rPr>
              <w:t xml:space="preserve"> ширин</w:t>
            </w:r>
            <w:r>
              <w:rPr>
                <w:rFonts w:ascii="Times New Roman" w:hAnsi="Times New Roman" w:cs="Times New Roman"/>
                <w:sz w:val="24"/>
                <w:szCs w:val="24"/>
              </w:rPr>
              <w:t>у</w:t>
            </w:r>
            <w:r w:rsidRPr="0081556D">
              <w:rPr>
                <w:rFonts w:ascii="Times New Roman" w:hAnsi="Times New Roman" w:cs="Times New Roman"/>
                <w:sz w:val="24"/>
                <w:szCs w:val="24"/>
              </w:rPr>
              <w:t xml:space="preserve"> земельного участка не менее 20 метров;</w:t>
            </w:r>
          </w:p>
          <w:p w:rsidR="00A6112D" w:rsidRPr="0081556D" w:rsidRDefault="00A6112D" w:rsidP="0051311A">
            <w:pPr>
              <w:pStyle w:val="ConsPlusNonformat"/>
              <w:jc w:val="both"/>
              <w:rPr>
                <w:rFonts w:ascii="Times New Roman" w:hAnsi="Times New Roman" w:cs="Times New Roman"/>
                <w:sz w:val="24"/>
                <w:szCs w:val="24"/>
              </w:rPr>
            </w:pPr>
            <w:r w:rsidRPr="0081556D">
              <w:rPr>
                <w:rFonts w:ascii="Times New Roman" w:hAnsi="Times New Roman" w:cs="Times New Roman"/>
                <w:sz w:val="24"/>
                <w:szCs w:val="24"/>
              </w:rPr>
              <w:t>4. Пункт 5 дополнить следующим содержанием:</w:t>
            </w:r>
          </w:p>
          <w:p w:rsidR="00A6112D" w:rsidRPr="0081556D" w:rsidRDefault="00A6112D" w:rsidP="0051311A">
            <w:pPr>
              <w:pStyle w:val="ConsPlusNonformat"/>
              <w:jc w:val="both"/>
              <w:rPr>
                <w:rFonts w:ascii="Times New Roman" w:hAnsi="Times New Roman" w:cs="Times New Roman"/>
                <w:sz w:val="24"/>
                <w:szCs w:val="24"/>
              </w:rPr>
            </w:pPr>
            <w:r w:rsidRPr="0081556D">
              <w:rPr>
                <w:rFonts w:ascii="Times New Roman" w:hAnsi="Times New Roman" w:cs="Times New Roman"/>
                <w:sz w:val="24"/>
                <w:szCs w:val="24"/>
              </w:rPr>
              <w:lastRenderedPageBreak/>
              <w:t>«Для вновь формируемых из существующих земельных участков (перераспределение, разделение) – ширина участка не менее 20 м.».</w:t>
            </w:r>
          </w:p>
        </w:tc>
        <w:tc>
          <w:tcPr>
            <w:tcW w:w="4848" w:type="dxa"/>
            <w:shd w:val="clear" w:color="auto" w:fill="auto"/>
          </w:tcPr>
          <w:p w:rsidR="00A6112D" w:rsidRPr="0081556D" w:rsidRDefault="00A6112D" w:rsidP="0051311A">
            <w:pPr>
              <w:pStyle w:val="ConsPlusNonformat"/>
              <w:jc w:val="both"/>
              <w:rPr>
                <w:rFonts w:ascii="Times New Roman" w:hAnsi="Times New Roman" w:cs="Times New Roman"/>
                <w:sz w:val="24"/>
              </w:rPr>
            </w:pPr>
            <w:r w:rsidRPr="00ED5524">
              <w:rPr>
                <w:rFonts w:ascii="Times New Roman" w:eastAsia="Calibri" w:hAnsi="Times New Roman" w:cs="Times New Roman"/>
                <w:sz w:val="24"/>
                <w:szCs w:val="24"/>
                <w:lang w:eastAsia="en-US"/>
              </w:rPr>
              <w:lastRenderedPageBreak/>
              <w:t xml:space="preserve">1. </w:t>
            </w:r>
            <w:r w:rsidRPr="0081556D">
              <w:rPr>
                <w:rFonts w:ascii="Times New Roman" w:hAnsi="Times New Roman" w:cs="Times New Roman"/>
                <w:sz w:val="24"/>
              </w:rPr>
              <w:t>Учитывать нецелесообразно.</w:t>
            </w:r>
          </w:p>
          <w:p w:rsidR="00A6112D" w:rsidRDefault="00A6112D" w:rsidP="00A6112D">
            <w:pPr>
              <w:spacing w:after="0" w:line="240" w:lineRule="auto"/>
              <w:jc w:val="both"/>
              <w:rPr>
                <w:rFonts w:ascii="Times New Roman" w:hAnsi="Times New Roman"/>
                <w:sz w:val="24"/>
              </w:rPr>
            </w:pPr>
            <w:r w:rsidRPr="0081556D">
              <w:rPr>
                <w:rFonts w:ascii="Times New Roman" w:hAnsi="Times New Roman"/>
                <w:sz w:val="24"/>
              </w:rPr>
              <w:t>Процент застройки</w:t>
            </w:r>
            <w:r>
              <w:rPr>
                <w:rFonts w:ascii="Times New Roman" w:hAnsi="Times New Roman"/>
                <w:sz w:val="24"/>
              </w:rPr>
              <w:t xml:space="preserve"> установлен в соответствии с таблицей Б.1 СП 42.13330.2016</w:t>
            </w:r>
            <w:r>
              <w:t xml:space="preserve"> </w:t>
            </w:r>
            <w:r w:rsidRPr="0081556D">
              <w:rPr>
                <w:rFonts w:ascii="Times New Roman" w:hAnsi="Times New Roman"/>
                <w:sz w:val="24"/>
              </w:rPr>
              <w:t>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r w:rsidRPr="0081556D">
              <w:rPr>
                <w:rFonts w:ascii="Times New Roman" w:hAnsi="Times New Roman"/>
                <w:sz w:val="24"/>
              </w:rPr>
              <w:t>пр</w:t>
            </w:r>
            <w:proofErr w:type="spellEnd"/>
            <w:r w:rsidRPr="0081556D">
              <w:rPr>
                <w:rFonts w:ascii="Times New Roman" w:hAnsi="Times New Roman"/>
                <w:sz w:val="24"/>
              </w:rPr>
              <w:t>)</w:t>
            </w:r>
            <w:r>
              <w:rPr>
                <w:rFonts w:ascii="Times New Roman" w:hAnsi="Times New Roman"/>
                <w:sz w:val="24"/>
              </w:rPr>
              <w:t>.</w:t>
            </w:r>
          </w:p>
          <w:p w:rsidR="00A6112D" w:rsidRDefault="00A6112D" w:rsidP="00A6112D">
            <w:pPr>
              <w:spacing w:after="0" w:line="240" w:lineRule="auto"/>
              <w:jc w:val="both"/>
              <w:rPr>
                <w:rFonts w:ascii="Times New Roman" w:hAnsi="Times New Roman"/>
                <w:sz w:val="24"/>
              </w:rPr>
            </w:pPr>
            <w:r>
              <w:rPr>
                <w:rFonts w:ascii="Times New Roman" w:hAnsi="Times New Roman"/>
                <w:sz w:val="24"/>
              </w:rPr>
              <w:t>2. Целесообразно учесть.</w:t>
            </w:r>
          </w:p>
          <w:p w:rsidR="00A6112D" w:rsidRDefault="00A6112D" w:rsidP="0051311A">
            <w:pPr>
              <w:spacing w:after="0" w:line="240" w:lineRule="auto"/>
              <w:jc w:val="both"/>
              <w:rPr>
                <w:rFonts w:ascii="Times New Roman" w:hAnsi="Times New Roman"/>
                <w:sz w:val="24"/>
              </w:rPr>
            </w:pPr>
            <w:r>
              <w:rPr>
                <w:rFonts w:ascii="Times New Roman" w:hAnsi="Times New Roman"/>
                <w:sz w:val="24"/>
              </w:rPr>
              <w:t>Для возможности единообразного толкования и применения, а также конкретизации установленных показателей.</w:t>
            </w:r>
          </w:p>
          <w:p w:rsidR="00A6112D" w:rsidRDefault="00A6112D" w:rsidP="0051311A">
            <w:pPr>
              <w:spacing w:after="0" w:line="240" w:lineRule="auto"/>
              <w:jc w:val="both"/>
              <w:rPr>
                <w:rFonts w:ascii="Times New Roman" w:hAnsi="Times New Roman"/>
                <w:sz w:val="24"/>
              </w:rPr>
            </w:pPr>
            <w:r>
              <w:rPr>
                <w:rFonts w:ascii="Times New Roman" w:hAnsi="Times New Roman"/>
                <w:sz w:val="24"/>
              </w:rPr>
              <w:t>3. Целесообразно учесть.</w:t>
            </w:r>
          </w:p>
          <w:p w:rsidR="00A6112D" w:rsidRDefault="00A6112D" w:rsidP="0051311A">
            <w:pPr>
              <w:spacing w:after="0" w:line="240" w:lineRule="auto"/>
              <w:jc w:val="both"/>
              <w:rPr>
                <w:rFonts w:ascii="Times New Roman" w:hAnsi="Times New Roman"/>
                <w:sz w:val="24"/>
              </w:rPr>
            </w:pPr>
            <w:r>
              <w:rPr>
                <w:rFonts w:ascii="Times New Roman" w:hAnsi="Times New Roman"/>
                <w:sz w:val="24"/>
              </w:rPr>
              <w:t>Для возможности единообразного толкования и применения, а также конкретизации установленных показателей.</w:t>
            </w:r>
          </w:p>
          <w:p w:rsidR="00A6112D" w:rsidRDefault="00A6112D" w:rsidP="0051311A">
            <w:pPr>
              <w:spacing w:after="0" w:line="240" w:lineRule="auto"/>
              <w:jc w:val="both"/>
              <w:rPr>
                <w:rFonts w:ascii="Times New Roman" w:hAnsi="Times New Roman"/>
                <w:sz w:val="24"/>
              </w:rPr>
            </w:pPr>
            <w:r>
              <w:rPr>
                <w:rFonts w:ascii="Times New Roman" w:hAnsi="Times New Roman"/>
                <w:sz w:val="24"/>
              </w:rPr>
              <w:t>4. Целесообразно учесть.</w:t>
            </w:r>
          </w:p>
          <w:p w:rsidR="00A6112D" w:rsidRPr="0081556D" w:rsidRDefault="00A6112D" w:rsidP="0051311A">
            <w:pPr>
              <w:spacing w:after="0" w:line="240" w:lineRule="auto"/>
              <w:jc w:val="both"/>
              <w:rPr>
                <w:rFonts w:ascii="Times New Roman" w:hAnsi="Times New Roman"/>
                <w:sz w:val="24"/>
              </w:rPr>
            </w:pPr>
            <w:r>
              <w:rPr>
                <w:rFonts w:ascii="Times New Roman" w:hAnsi="Times New Roman"/>
                <w:sz w:val="24"/>
              </w:rPr>
              <w:lastRenderedPageBreak/>
              <w:t>Для возможности единообразного толкования и применения, а также конкретизации установленных показателей.</w:t>
            </w:r>
          </w:p>
        </w:tc>
      </w:tr>
      <w:tr w:rsidR="00A6112D" w:rsidRPr="00C54EF4" w:rsidTr="00726400">
        <w:trPr>
          <w:trHeight w:val="2465"/>
        </w:trPr>
        <w:tc>
          <w:tcPr>
            <w:tcW w:w="540" w:type="dxa"/>
            <w:shd w:val="clear" w:color="auto" w:fill="auto"/>
          </w:tcPr>
          <w:p w:rsidR="00A6112D" w:rsidRDefault="00A6112D" w:rsidP="0051311A">
            <w:pPr>
              <w:pStyle w:val="ConsPlusNonformat"/>
              <w:jc w:val="both"/>
              <w:rPr>
                <w:rFonts w:ascii="Times New Roman" w:hAnsi="Times New Roman" w:cs="Times New Roman"/>
                <w:sz w:val="24"/>
                <w:szCs w:val="24"/>
              </w:rPr>
            </w:pPr>
          </w:p>
        </w:tc>
        <w:tc>
          <w:tcPr>
            <w:tcW w:w="5272" w:type="dxa"/>
            <w:shd w:val="clear" w:color="auto" w:fill="auto"/>
          </w:tcPr>
          <w:p w:rsidR="00A6112D" w:rsidRPr="0081556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Определить в правилах землепользования и застройки Чайковского городского округа единые параметры земельных участков разрешенного строительства для вида разрешенного использования «Размещение гаражей для собственных нужд (2.7.1)». Аналогично – по другим повторяющимся позициям.</w:t>
            </w: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Учитывать нецелесообразно.</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 xml:space="preserve">Законом Российской Федерации не установлены конкретные значения площадей для установленных видов разрешенного использования, в связи с чем определенные размеры земельных участков в проекте правил </w:t>
            </w:r>
            <w:r>
              <w:rPr>
                <w:rFonts w:ascii="Times New Roman" w:hAnsi="Times New Roman" w:cs="Times New Roman"/>
                <w:sz w:val="24"/>
                <w:szCs w:val="24"/>
              </w:rPr>
              <w:t>землепользования и застройки Чайковского городского округа не противоречат законодательству.</w:t>
            </w:r>
          </w:p>
        </w:tc>
      </w:tr>
      <w:tr w:rsidR="00A6112D" w:rsidRPr="00C54EF4" w:rsidTr="00726400">
        <w:trPr>
          <w:trHeight w:val="2465"/>
        </w:trPr>
        <w:tc>
          <w:tcPr>
            <w:tcW w:w="540" w:type="dxa"/>
            <w:shd w:val="clear" w:color="auto" w:fill="auto"/>
          </w:tcPr>
          <w:p w:rsidR="00A6112D" w:rsidRDefault="00A6112D" w:rsidP="0051311A">
            <w:pPr>
              <w:pStyle w:val="ConsPlusNonformat"/>
              <w:jc w:val="both"/>
              <w:rPr>
                <w:rFonts w:ascii="Times New Roman" w:hAnsi="Times New Roman" w:cs="Times New Roman"/>
                <w:sz w:val="24"/>
                <w:szCs w:val="24"/>
              </w:rPr>
            </w:pPr>
          </w:p>
        </w:tc>
        <w:tc>
          <w:tcPr>
            <w:tcW w:w="5272" w:type="dxa"/>
            <w:shd w:val="clear" w:color="auto" w:fill="auto"/>
          </w:tcPr>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В таблицах «П</w:t>
            </w:r>
            <w:r w:rsidRPr="00DF626E">
              <w:rPr>
                <w:rFonts w:ascii="Times New Roman" w:hAnsi="Times New Roman" w:cs="Times New Roman"/>
                <w:sz w:val="24"/>
                <w:szCs w:val="24"/>
              </w:rPr>
              <w:t>редельные размеры земельных участков и предельные параметры разрешенного строительства</w:t>
            </w:r>
            <w:r>
              <w:rPr>
                <w:rFonts w:ascii="Times New Roman" w:hAnsi="Times New Roman" w:cs="Times New Roman"/>
                <w:sz w:val="24"/>
                <w:szCs w:val="24"/>
              </w:rPr>
              <w:t xml:space="preserve">» статей с 18 по 24 вместо </w:t>
            </w:r>
            <w:r w:rsidRPr="00DF626E">
              <w:rPr>
                <w:rFonts w:ascii="Times New Roman" w:hAnsi="Times New Roman" w:cs="Times New Roman"/>
                <w:sz w:val="24"/>
                <w:szCs w:val="24"/>
              </w:rPr>
              <w:t>предельны</w:t>
            </w:r>
            <w:r>
              <w:rPr>
                <w:rFonts w:ascii="Times New Roman" w:hAnsi="Times New Roman" w:cs="Times New Roman"/>
                <w:sz w:val="24"/>
                <w:szCs w:val="24"/>
              </w:rPr>
              <w:t>х</w:t>
            </w:r>
            <w:r w:rsidRPr="00DF626E">
              <w:rPr>
                <w:rFonts w:ascii="Times New Roman" w:hAnsi="Times New Roman" w:cs="Times New Roman"/>
                <w:sz w:val="24"/>
                <w:szCs w:val="24"/>
              </w:rPr>
              <w:t xml:space="preserve"> (минимальны</w:t>
            </w:r>
            <w:r>
              <w:rPr>
                <w:rFonts w:ascii="Times New Roman" w:hAnsi="Times New Roman" w:cs="Times New Roman"/>
                <w:sz w:val="24"/>
                <w:szCs w:val="24"/>
              </w:rPr>
              <w:t>х</w:t>
            </w:r>
            <w:r w:rsidRPr="00DF626E">
              <w:rPr>
                <w:rFonts w:ascii="Times New Roman" w:hAnsi="Times New Roman" w:cs="Times New Roman"/>
                <w:sz w:val="24"/>
                <w:szCs w:val="24"/>
              </w:rPr>
              <w:t xml:space="preserve"> и (или) максимальны</w:t>
            </w:r>
            <w:r>
              <w:rPr>
                <w:rFonts w:ascii="Times New Roman" w:hAnsi="Times New Roman" w:cs="Times New Roman"/>
                <w:sz w:val="24"/>
                <w:szCs w:val="24"/>
              </w:rPr>
              <w:t>х</w:t>
            </w:r>
            <w:r w:rsidRPr="00DF626E">
              <w:rPr>
                <w:rFonts w:ascii="Times New Roman" w:hAnsi="Times New Roman" w:cs="Times New Roman"/>
                <w:sz w:val="24"/>
                <w:szCs w:val="24"/>
              </w:rPr>
              <w:t>) размер</w:t>
            </w:r>
            <w:r>
              <w:rPr>
                <w:rFonts w:ascii="Times New Roman" w:hAnsi="Times New Roman" w:cs="Times New Roman"/>
                <w:sz w:val="24"/>
                <w:szCs w:val="24"/>
              </w:rPr>
              <w:t>ов</w:t>
            </w:r>
            <w:r w:rsidRPr="00DF626E">
              <w:rPr>
                <w:rFonts w:ascii="Times New Roman" w:hAnsi="Times New Roman" w:cs="Times New Roman"/>
                <w:sz w:val="24"/>
                <w:szCs w:val="24"/>
              </w:rPr>
              <w:t xml:space="preserve"> земельных участков, в том числе их площадь</w:t>
            </w:r>
            <w:r>
              <w:rPr>
                <w:rFonts w:ascii="Times New Roman" w:hAnsi="Times New Roman" w:cs="Times New Roman"/>
                <w:sz w:val="24"/>
                <w:szCs w:val="24"/>
              </w:rPr>
              <w:t xml:space="preserve"> установить, что размер земельных участков не может быть менее площади, занимаемой объектами капитального строительства с элементами благоустройства и инфраструктуры.</w:t>
            </w: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Учитывать нецелесообразно.</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В соответствии со статьей 38 Градостроительного кодекса Российской Федерации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1) предельные (минимальные и (или) максимальные) размеры земельных участков, в том числе их площадь;</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3) предельное количество этажей или предельную высоту зданий, строений, сооружений;</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В связи с чем исключить либо заменить испрашиваемый предельный параметр не представляется возможным.</w:t>
            </w:r>
          </w:p>
        </w:tc>
      </w:tr>
      <w:tr w:rsidR="00A6112D" w:rsidRPr="00C54EF4" w:rsidTr="00726400">
        <w:trPr>
          <w:trHeight w:val="2465"/>
        </w:trPr>
        <w:tc>
          <w:tcPr>
            <w:tcW w:w="540" w:type="dxa"/>
            <w:shd w:val="clear" w:color="auto" w:fill="auto"/>
          </w:tcPr>
          <w:p w:rsidR="00A6112D" w:rsidRDefault="00A6112D" w:rsidP="0051311A">
            <w:pPr>
              <w:pStyle w:val="ConsPlusNonformat"/>
              <w:jc w:val="both"/>
              <w:rPr>
                <w:rFonts w:ascii="Times New Roman" w:hAnsi="Times New Roman" w:cs="Times New Roman"/>
                <w:sz w:val="24"/>
                <w:szCs w:val="24"/>
              </w:rPr>
            </w:pPr>
          </w:p>
        </w:tc>
        <w:tc>
          <w:tcPr>
            <w:tcW w:w="5272" w:type="dxa"/>
            <w:shd w:val="clear" w:color="auto" w:fill="auto"/>
          </w:tcPr>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таблице 22.5.2 – Предельные размеры земельных участков и предельные параметры разрешенного строительства не включать в процент застройки </w:t>
            </w:r>
            <w:proofErr w:type="spellStart"/>
            <w:r>
              <w:rPr>
                <w:rFonts w:ascii="Times New Roman" w:hAnsi="Times New Roman" w:cs="Times New Roman"/>
                <w:sz w:val="24"/>
                <w:szCs w:val="24"/>
              </w:rPr>
              <w:t>отмостки</w:t>
            </w:r>
            <w:proofErr w:type="spellEnd"/>
            <w:r>
              <w:rPr>
                <w:rFonts w:ascii="Times New Roman" w:hAnsi="Times New Roman" w:cs="Times New Roman"/>
                <w:sz w:val="24"/>
                <w:szCs w:val="24"/>
              </w:rPr>
              <w:t>, дорожки, площадки и другие пространства с твердым покрытием</w:t>
            </w: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Учитывать нецелесообразно.</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Указанный параметр установлен в соответствии с частью 6.11 СП 53.13330.2019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сооружения)».</w:t>
            </w:r>
          </w:p>
        </w:tc>
      </w:tr>
      <w:tr w:rsidR="00A6112D" w:rsidRPr="00C54EF4" w:rsidTr="00726400">
        <w:trPr>
          <w:trHeight w:val="2465"/>
        </w:trPr>
        <w:tc>
          <w:tcPr>
            <w:tcW w:w="540" w:type="dxa"/>
            <w:shd w:val="clear" w:color="auto" w:fill="auto"/>
          </w:tcPr>
          <w:p w:rsidR="00A6112D" w:rsidRDefault="00A6112D" w:rsidP="0051311A">
            <w:pPr>
              <w:pStyle w:val="ConsPlusNonformat"/>
              <w:jc w:val="both"/>
              <w:rPr>
                <w:rFonts w:ascii="Times New Roman" w:hAnsi="Times New Roman" w:cs="Times New Roman"/>
                <w:sz w:val="24"/>
                <w:szCs w:val="24"/>
              </w:rPr>
            </w:pPr>
          </w:p>
        </w:tc>
        <w:tc>
          <w:tcPr>
            <w:tcW w:w="5272" w:type="dxa"/>
            <w:shd w:val="clear" w:color="auto" w:fill="auto"/>
          </w:tcPr>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В таблице 27.1 позицию «Торговые центры» изложить в новой редакции:</w:t>
            </w:r>
          </w:p>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0B1F30">
              <w:rPr>
                <w:rFonts w:ascii="Times New Roman" w:hAnsi="Times New Roman" w:cs="Times New Roman"/>
                <w:sz w:val="24"/>
                <w:szCs w:val="24"/>
              </w:rPr>
              <w:t xml:space="preserve">Отдельно стоящие гипермаркеты, супермаркеты, торговые комплексы и центры, торгово-развлекательные комплексы общей площадью более 2 тысяч кв. м с открытыми автостоянками для автомобилей посетителей вместимостью более 100 </w:t>
            </w:r>
            <w:proofErr w:type="spellStart"/>
            <w:r w:rsidRPr="000B1F30">
              <w:rPr>
                <w:rFonts w:ascii="Times New Roman" w:hAnsi="Times New Roman" w:cs="Times New Roman"/>
                <w:sz w:val="24"/>
                <w:szCs w:val="24"/>
              </w:rPr>
              <w:t>машиномест</w:t>
            </w:r>
            <w:proofErr w:type="spellEnd"/>
            <w:r w:rsidRPr="000B1F30">
              <w:rPr>
                <w:rFonts w:ascii="Times New Roman" w:hAnsi="Times New Roman" w:cs="Times New Roman"/>
                <w:sz w:val="24"/>
                <w:szCs w:val="24"/>
              </w:rPr>
              <w:t xml:space="preserve">, предприятия общественного питания общей площадью более 500 кв. м, рынки продовольственных и промышленных товаров с открытыми автостоянками для автомобилей посетителей вместимостью более 100 </w:t>
            </w:r>
            <w:proofErr w:type="spellStart"/>
            <w:r w:rsidRPr="000B1F30">
              <w:rPr>
                <w:rFonts w:ascii="Times New Roman" w:hAnsi="Times New Roman" w:cs="Times New Roman"/>
                <w:sz w:val="24"/>
                <w:szCs w:val="24"/>
              </w:rPr>
              <w:t>машиномест</w:t>
            </w:r>
            <w:proofErr w:type="spellEnd"/>
            <w:r>
              <w:rPr>
                <w:rFonts w:ascii="Times New Roman" w:hAnsi="Times New Roman" w:cs="Times New Roman"/>
                <w:sz w:val="24"/>
                <w:szCs w:val="24"/>
              </w:rPr>
              <w:t>.»</w:t>
            </w:r>
            <w:r w:rsidRPr="000B1F30">
              <w:rPr>
                <w:rFonts w:ascii="Times New Roman" w:hAnsi="Times New Roman" w:cs="Times New Roman"/>
                <w:sz w:val="24"/>
                <w:szCs w:val="24"/>
              </w:rPr>
              <w:t>.</w:t>
            </w: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Целесообразно учесть.</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Понятие приведено в соответствие с пунктом 12.5.5 Постановлением Главного государственного санитарного врача РФ от 25.09.2007 N 74 (ред. от 28.02.2022)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N 10995).</w:t>
            </w:r>
          </w:p>
        </w:tc>
      </w:tr>
      <w:tr w:rsidR="00A6112D" w:rsidRPr="00C54EF4" w:rsidTr="00726400">
        <w:trPr>
          <w:trHeight w:val="2465"/>
        </w:trPr>
        <w:tc>
          <w:tcPr>
            <w:tcW w:w="540" w:type="dxa"/>
            <w:shd w:val="clear" w:color="auto" w:fill="auto"/>
          </w:tcPr>
          <w:p w:rsidR="00A6112D" w:rsidRDefault="00A6112D" w:rsidP="0051311A">
            <w:pPr>
              <w:pStyle w:val="ConsPlusNonformat"/>
              <w:jc w:val="both"/>
              <w:rPr>
                <w:rFonts w:ascii="Times New Roman" w:hAnsi="Times New Roman" w:cs="Times New Roman"/>
                <w:sz w:val="24"/>
                <w:szCs w:val="24"/>
              </w:rPr>
            </w:pPr>
          </w:p>
        </w:tc>
        <w:tc>
          <w:tcPr>
            <w:tcW w:w="5272" w:type="dxa"/>
            <w:shd w:val="clear" w:color="auto" w:fill="auto"/>
          </w:tcPr>
          <w:p w:rsidR="00A6112D"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Абзац 6 статьи 30 «</w:t>
            </w:r>
            <w:r w:rsidRPr="0038758C">
              <w:rPr>
                <w:rFonts w:ascii="Times New Roman" w:hAnsi="Times New Roman" w:cs="Times New Roman"/>
                <w:sz w:val="24"/>
                <w:szCs w:val="24"/>
              </w:rPr>
              <w:t>Охранные зоны объектов электросетевого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w:t>
            </w:r>
            <w:r>
              <w:rPr>
                <w:rFonts w:ascii="Times New Roman" w:hAnsi="Times New Roman" w:cs="Times New Roman"/>
                <w:sz w:val="24"/>
                <w:szCs w:val="24"/>
              </w:rPr>
              <w:t>ложении на следующем расстоянии» дополнить текстом следующего содержания:</w:t>
            </w:r>
          </w:p>
          <w:p w:rsidR="00A6112D" w:rsidRPr="0038758C"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8758C">
              <w:rPr>
                <w:rFonts w:ascii="Times New Roman" w:hAnsi="Times New Roman" w:cs="Times New Roman"/>
                <w:sz w:val="24"/>
                <w:szCs w:val="24"/>
              </w:rPr>
              <w:t xml:space="preserve">– для линий электропередачи 150, 220 </w:t>
            </w:r>
            <w:proofErr w:type="spellStart"/>
            <w:r w:rsidRPr="0038758C">
              <w:rPr>
                <w:rFonts w:ascii="Times New Roman" w:hAnsi="Times New Roman" w:cs="Times New Roman"/>
                <w:sz w:val="24"/>
                <w:szCs w:val="24"/>
              </w:rPr>
              <w:t>кВ</w:t>
            </w:r>
            <w:proofErr w:type="spellEnd"/>
            <w:r w:rsidRPr="0038758C">
              <w:rPr>
                <w:rFonts w:ascii="Times New Roman" w:hAnsi="Times New Roman" w:cs="Times New Roman"/>
                <w:sz w:val="24"/>
                <w:szCs w:val="24"/>
              </w:rPr>
              <w:t xml:space="preserve"> охранная зона устанавливается размером 25 метров;</w:t>
            </w:r>
          </w:p>
          <w:p w:rsidR="00A6112D" w:rsidRDefault="00A6112D" w:rsidP="0051311A">
            <w:pPr>
              <w:pStyle w:val="ConsPlusNonformat"/>
              <w:jc w:val="both"/>
              <w:rPr>
                <w:rFonts w:ascii="Times New Roman" w:hAnsi="Times New Roman" w:cs="Times New Roman"/>
                <w:sz w:val="24"/>
                <w:szCs w:val="24"/>
              </w:rPr>
            </w:pPr>
            <w:r w:rsidRPr="0038758C">
              <w:rPr>
                <w:rFonts w:ascii="Times New Roman" w:hAnsi="Times New Roman" w:cs="Times New Roman"/>
                <w:sz w:val="24"/>
                <w:szCs w:val="24"/>
              </w:rPr>
              <w:t xml:space="preserve">– для линий электропередачи 300, 500, +/- 400 </w:t>
            </w:r>
            <w:proofErr w:type="spellStart"/>
            <w:r w:rsidRPr="0038758C">
              <w:rPr>
                <w:rFonts w:ascii="Times New Roman" w:hAnsi="Times New Roman" w:cs="Times New Roman"/>
                <w:sz w:val="24"/>
                <w:szCs w:val="24"/>
              </w:rPr>
              <w:t>кВ</w:t>
            </w:r>
            <w:proofErr w:type="spellEnd"/>
            <w:r w:rsidRPr="0038758C">
              <w:rPr>
                <w:rFonts w:ascii="Times New Roman" w:hAnsi="Times New Roman" w:cs="Times New Roman"/>
                <w:sz w:val="24"/>
                <w:szCs w:val="24"/>
              </w:rPr>
              <w:t xml:space="preserve"> охранная зона устанавливается размером 30 метров.</w:t>
            </w: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Целесообразно учесть.</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 xml:space="preserve">В связи с фактическим наличием на территории Чайковского городского округа линий электропередач 220 и 500 </w:t>
            </w:r>
            <w:proofErr w:type="spellStart"/>
            <w:r w:rsidRPr="00ED5524">
              <w:rPr>
                <w:rFonts w:ascii="Times New Roman" w:eastAsia="Calibri" w:hAnsi="Times New Roman" w:cs="Times New Roman"/>
                <w:sz w:val="24"/>
                <w:szCs w:val="24"/>
                <w:lang w:eastAsia="en-US"/>
              </w:rPr>
              <w:t>кВ.</w:t>
            </w:r>
            <w:proofErr w:type="spellEnd"/>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Охранная зона установлена в соответствии с Постановлением Правительства РФ от 24.02.2009 N 160 (ред. от 21.12.2018)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6112D" w:rsidRPr="00ED5524" w:rsidTr="00726400">
        <w:trPr>
          <w:trHeight w:val="1513"/>
        </w:trPr>
        <w:tc>
          <w:tcPr>
            <w:tcW w:w="540" w:type="dxa"/>
            <w:shd w:val="clear" w:color="auto" w:fill="auto"/>
          </w:tcPr>
          <w:p w:rsidR="00A6112D" w:rsidRDefault="00542C92" w:rsidP="00542C92">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5272" w:type="dxa"/>
            <w:shd w:val="clear" w:color="auto" w:fill="auto"/>
          </w:tcPr>
          <w:p w:rsidR="00A6112D" w:rsidRDefault="00A6112D" w:rsidP="0051311A">
            <w:pPr>
              <w:pStyle w:val="ConsPlusNonformat"/>
              <w:jc w:val="both"/>
              <w:rPr>
                <w:rFonts w:ascii="Times New Roman" w:hAnsi="Times New Roman" w:cs="Times New Roman"/>
                <w:b/>
                <w:sz w:val="24"/>
                <w:szCs w:val="24"/>
              </w:rPr>
            </w:pPr>
            <w:r w:rsidRPr="00622C9C">
              <w:rPr>
                <w:rFonts w:ascii="Times New Roman" w:hAnsi="Times New Roman" w:cs="Times New Roman"/>
                <w:b/>
                <w:sz w:val="24"/>
                <w:szCs w:val="24"/>
              </w:rPr>
              <w:t>Мошков Александр Геннадьевич</w:t>
            </w:r>
          </w:p>
          <w:p w:rsidR="00A6112D" w:rsidRPr="00622C9C" w:rsidRDefault="00A6112D" w:rsidP="0051311A">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622C9C">
              <w:rPr>
                <w:rFonts w:ascii="Times New Roman" w:hAnsi="Times New Roman" w:cs="Times New Roman"/>
                <w:sz w:val="24"/>
                <w:szCs w:val="24"/>
              </w:rPr>
              <w:t>ервый абзац статьи 30 правил землепользования и застройки дополнить сведениями об охранных зонах ВЛ внесенных в Единый государственный реестр недвижимости.</w:t>
            </w:r>
          </w:p>
        </w:tc>
        <w:tc>
          <w:tcPr>
            <w:tcW w:w="4848" w:type="dxa"/>
            <w:shd w:val="clear" w:color="auto" w:fill="auto"/>
          </w:tcPr>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Целесообразно учесть.</w:t>
            </w:r>
          </w:p>
          <w:p w:rsidR="00A6112D" w:rsidRPr="00ED5524" w:rsidRDefault="00A6112D" w:rsidP="0051311A">
            <w:pPr>
              <w:pStyle w:val="ConsPlusNonformat"/>
              <w:jc w:val="both"/>
              <w:rPr>
                <w:rFonts w:ascii="Times New Roman" w:eastAsia="Calibri" w:hAnsi="Times New Roman" w:cs="Times New Roman"/>
                <w:sz w:val="24"/>
                <w:szCs w:val="24"/>
                <w:lang w:eastAsia="en-US"/>
              </w:rPr>
            </w:pPr>
            <w:r w:rsidRPr="00ED5524">
              <w:rPr>
                <w:rFonts w:ascii="Times New Roman" w:eastAsia="Calibri" w:hAnsi="Times New Roman" w:cs="Times New Roman"/>
                <w:sz w:val="24"/>
                <w:szCs w:val="24"/>
                <w:lang w:eastAsia="en-US"/>
              </w:rPr>
              <w:t xml:space="preserve">Дополнить статью 30 в соответствии с предоставленными сведениями филиала ФГБУ «ФКП </w:t>
            </w:r>
            <w:proofErr w:type="spellStart"/>
            <w:r w:rsidRPr="00ED5524">
              <w:rPr>
                <w:rFonts w:ascii="Times New Roman" w:eastAsia="Calibri" w:hAnsi="Times New Roman" w:cs="Times New Roman"/>
                <w:sz w:val="24"/>
                <w:szCs w:val="24"/>
                <w:lang w:eastAsia="en-US"/>
              </w:rPr>
              <w:t>Росреестра</w:t>
            </w:r>
            <w:proofErr w:type="spellEnd"/>
            <w:r w:rsidRPr="00ED5524">
              <w:rPr>
                <w:rFonts w:ascii="Times New Roman" w:eastAsia="Calibri" w:hAnsi="Times New Roman" w:cs="Times New Roman"/>
                <w:sz w:val="24"/>
                <w:szCs w:val="24"/>
                <w:lang w:eastAsia="en-US"/>
              </w:rPr>
              <w:t>» по Пермскому краю.</w:t>
            </w:r>
          </w:p>
        </w:tc>
      </w:tr>
    </w:tbl>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A6112D" w:rsidRDefault="00A6112D" w:rsidP="00A6112D">
      <w:pPr>
        <w:spacing w:after="0" w:line="360" w:lineRule="exact"/>
        <w:ind w:left="2552" w:firstLine="1843"/>
        <w:rPr>
          <w:rFonts w:ascii="Times New Roman" w:hAnsi="Times New Roman"/>
          <w:sz w:val="28"/>
          <w:szCs w:val="28"/>
          <w:lang w:val="x-none" w:eastAsia="x-none"/>
        </w:rPr>
      </w:pPr>
    </w:p>
    <w:p w:rsidR="00955BA8" w:rsidRPr="00A6112D" w:rsidRDefault="00955BA8">
      <w:pPr>
        <w:rPr>
          <w:lang w:val="x-none"/>
        </w:rPr>
      </w:pPr>
    </w:p>
    <w:sectPr w:rsidR="00955BA8" w:rsidRPr="00A61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9E"/>
    <w:rsid w:val="00542C92"/>
    <w:rsid w:val="00726400"/>
    <w:rsid w:val="007B769E"/>
    <w:rsid w:val="00955BA8"/>
    <w:rsid w:val="00A6112D"/>
    <w:rsid w:val="00AF31D8"/>
    <w:rsid w:val="00DA043E"/>
    <w:rsid w:val="00DF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46248-830F-42F1-88AC-A559B93F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2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1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A6112D"/>
    <w:pPr>
      <w:spacing w:after="0" w:line="240" w:lineRule="auto"/>
      <w:ind w:firstLine="709"/>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3133</Words>
  <Characters>17862</Characters>
  <Application>Microsoft Office Word</Application>
  <DocSecurity>0</DocSecurity>
  <Lines>148</Lines>
  <Paragraphs>41</Paragraphs>
  <ScaleCrop>false</ScaleCrop>
  <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Ахмадыльшина Виктория Александровна</dc:creator>
  <cp:keywords/>
  <dc:description/>
  <cp:lastModifiedBy>Ахмадыльшина Виктория Александровна</cp:lastModifiedBy>
  <cp:revision>7</cp:revision>
  <dcterms:created xsi:type="dcterms:W3CDTF">2022-07-12T10:59:00Z</dcterms:created>
  <dcterms:modified xsi:type="dcterms:W3CDTF">2022-07-12T11:32:00Z</dcterms:modified>
</cp:coreProperties>
</file>