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FD199D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84.2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</w:t>
      </w:r>
      <w:proofErr w:type="gramStart"/>
      <w:r w:rsidRPr="001C71B3">
        <w:rPr>
          <w:rFonts w:ascii="Times New Roman" w:hAnsi="Times New Roman"/>
          <w:sz w:val="28"/>
        </w:rPr>
        <w:t>сохранности</w:t>
      </w:r>
      <w:proofErr w:type="gramEnd"/>
      <w:r w:rsidRPr="001C71B3">
        <w:rPr>
          <w:rFonts w:ascii="Times New Roman" w:hAnsi="Times New Roman"/>
          <w:sz w:val="28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4E4D58">
        <w:rPr>
          <w:rFonts w:ascii="Times New Roman" w:hAnsi="Times New Roman"/>
          <w:sz w:val="28"/>
        </w:rPr>
        <w:t>1</w:t>
      </w:r>
      <w:r w:rsidR="006D6324">
        <w:rPr>
          <w:rFonts w:ascii="Times New Roman" w:hAnsi="Times New Roman"/>
          <w:sz w:val="28"/>
        </w:rPr>
        <w:t>5</w:t>
      </w:r>
      <w:r w:rsidR="00E77456">
        <w:rPr>
          <w:rFonts w:ascii="Times New Roman" w:hAnsi="Times New Roman"/>
          <w:sz w:val="28"/>
        </w:rPr>
        <w:t xml:space="preserve"> </w:t>
      </w:r>
      <w:r w:rsidR="004E4D58">
        <w:rPr>
          <w:rFonts w:ascii="Times New Roman" w:hAnsi="Times New Roman"/>
          <w:sz w:val="28"/>
        </w:rPr>
        <w:t>апреля</w:t>
      </w:r>
      <w:r w:rsidRPr="00DC71C2">
        <w:rPr>
          <w:rFonts w:ascii="Times New Roman" w:hAnsi="Times New Roman"/>
          <w:sz w:val="28"/>
        </w:rPr>
        <w:t xml:space="preserve">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6D6324">
        <w:rPr>
          <w:rFonts w:ascii="Times New Roman" w:hAnsi="Times New Roman"/>
          <w:sz w:val="28"/>
        </w:rPr>
        <w:t>14</w:t>
      </w:r>
      <w:r w:rsidR="001860AE">
        <w:rPr>
          <w:rFonts w:ascii="Times New Roman" w:hAnsi="Times New Roman"/>
          <w:sz w:val="28"/>
        </w:rPr>
        <w:t xml:space="preserve"> </w:t>
      </w:r>
      <w:r w:rsidR="006D6324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</w:t>
      </w:r>
      <w:r w:rsidR="007F50C2">
        <w:rPr>
          <w:rFonts w:ascii="Times New Roman" w:hAnsi="Times New Roman"/>
          <w:sz w:val="28"/>
        </w:rPr>
        <w:t>1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7F50C2">
        <w:rPr>
          <w:rFonts w:ascii="Times New Roman" w:hAnsi="Times New Roman"/>
          <w:sz w:val="28"/>
        </w:rPr>
        <w:t>июня 202</w:t>
      </w:r>
      <w:r w:rsidR="001860AE">
        <w:rPr>
          <w:rFonts w:ascii="Times New Roman" w:hAnsi="Times New Roman"/>
          <w:sz w:val="28"/>
        </w:rPr>
        <w:t>4</w:t>
      </w:r>
      <w:r w:rsidR="007F50C2">
        <w:rPr>
          <w:rFonts w:ascii="Times New Roman" w:hAnsi="Times New Roman"/>
          <w:sz w:val="28"/>
        </w:rPr>
        <w:t xml:space="preserve"> г.</w:t>
      </w:r>
      <w:r w:rsidR="001C71B3" w:rsidRPr="00DC71C2">
        <w:rPr>
          <w:rFonts w:ascii="Times New Roman" w:hAnsi="Times New Roman"/>
          <w:sz w:val="28"/>
        </w:rPr>
        <w:t xml:space="preserve"> по 31 августа 202</w:t>
      </w:r>
      <w:r w:rsidR="001860AE">
        <w:rPr>
          <w:rFonts w:ascii="Times New Roman" w:hAnsi="Times New Roman"/>
          <w:sz w:val="28"/>
        </w:rPr>
        <w:t>4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</w:t>
      </w:r>
      <w:r w:rsidR="00F86E3A">
        <w:rPr>
          <w:rFonts w:ascii="Times New Roman" w:hAnsi="Times New Roman"/>
          <w:sz w:val="28"/>
        </w:rPr>
        <w:t xml:space="preserve"> тяжеловесных</w:t>
      </w:r>
      <w:r w:rsidR="001C71B3" w:rsidRPr="00DC71C2">
        <w:rPr>
          <w:rFonts w:ascii="Times New Roman" w:hAnsi="Times New Roman"/>
          <w:sz w:val="28"/>
        </w:rPr>
        <w:t xml:space="preserve"> транспортных средств</w:t>
      </w:r>
      <w:r w:rsidR="00F86E3A">
        <w:rPr>
          <w:rFonts w:ascii="Times New Roman" w:hAnsi="Times New Roman"/>
          <w:sz w:val="28"/>
        </w:rPr>
        <w:t>, нагрузка на ось которых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F86E3A">
        <w:rPr>
          <w:rFonts w:ascii="Times New Roman" w:hAnsi="Times New Roman"/>
          <w:sz w:val="28"/>
        </w:rPr>
        <w:t xml:space="preserve">превышает установленные допустимые осевые нагрузки транспортного средства на территории Российской Федерации, </w:t>
      </w:r>
      <w:r w:rsidR="001C71B3" w:rsidRPr="00DC71C2">
        <w:rPr>
          <w:rFonts w:ascii="Times New Roman" w:hAnsi="Times New Roman"/>
          <w:sz w:val="28"/>
        </w:rPr>
        <w:t>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</w:t>
      </w:r>
      <w:proofErr w:type="gramEnd"/>
      <w:r w:rsidR="001C71B3" w:rsidRPr="00DC71C2">
        <w:rPr>
          <w:rFonts w:ascii="Times New Roman" w:hAnsi="Times New Roman"/>
          <w:sz w:val="28"/>
        </w:rPr>
        <w:t xml:space="preserve"> 22.00 часов при значениях дневной температуры воздуха свыше 32</w:t>
      </w:r>
      <w:proofErr w:type="gramStart"/>
      <w:r w:rsidR="001C71B3" w:rsidRPr="00DC71C2">
        <w:rPr>
          <w:rFonts w:ascii="Times New Roman" w:hAnsi="Times New Roman"/>
          <w:sz w:val="28"/>
        </w:rPr>
        <w:t>ºС</w:t>
      </w:r>
      <w:proofErr w:type="gramEnd"/>
      <w:r w:rsidR="001C71B3" w:rsidRPr="00DC71C2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 xml:space="preserve">В осенний период ввести временное ограничение движения транспортных средств по автомобильным дорогам общего пользования </w:t>
      </w:r>
      <w:r w:rsidRPr="00DC71C2">
        <w:rPr>
          <w:rFonts w:ascii="Times New Roman" w:hAnsi="Times New Roman"/>
          <w:sz w:val="28"/>
        </w:rPr>
        <w:lastRenderedPageBreak/>
        <w:t>местного значения в границах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  <w:proofErr w:type="gramEnd"/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</w:t>
      </w:r>
      <w:proofErr w:type="gramStart"/>
      <w:r w:rsidRPr="001C71B3">
        <w:rPr>
          <w:rFonts w:ascii="Times New Roman" w:hAnsi="Times New Roman"/>
          <w:sz w:val="28"/>
        </w:rPr>
        <w:t>на</w:t>
      </w:r>
      <w:proofErr w:type="gramEnd"/>
      <w:r w:rsidRPr="001C71B3">
        <w:rPr>
          <w:rFonts w:ascii="Times New Roman" w:hAnsi="Times New Roman"/>
          <w:sz w:val="28"/>
        </w:rPr>
        <w:t xml:space="preserve">: 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  <w:proofErr w:type="gramEnd"/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транспортировку дорожно-строительной и </w:t>
      </w:r>
      <w:proofErr w:type="spellStart"/>
      <w:r w:rsidRPr="009D2529">
        <w:rPr>
          <w:rFonts w:ascii="Times New Roman" w:hAnsi="Times New Roman"/>
          <w:sz w:val="28"/>
        </w:rPr>
        <w:t>дорожн</w:t>
      </w:r>
      <w:proofErr w:type="gramStart"/>
      <w:r w:rsidRPr="009D2529">
        <w:rPr>
          <w:rFonts w:ascii="Times New Roman" w:hAnsi="Times New Roman"/>
          <w:sz w:val="28"/>
        </w:rPr>
        <w:t>о</w:t>
      </w:r>
      <w:proofErr w:type="spellEnd"/>
      <w:r w:rsidRPr="009D2529">
        <w:rPr>
          <w:rFonts w:ascii="Times New Roman" w:hAnsi="Times New Roman"/>
          <w:sz w:val="28"/>
        </w:rPr>
        <w:t>-</w:t>
      </w:r>
      <w:proofErr w:type="gramEnd"/>
      <w:r w:rsidRPr="009D2529">
        <w:rPr>
          <w:rFonts w:ascii="Times New Roman" w:hAnsi="Times New Roman"/>
          <w:sz w:val="28"/>
        </w:rPr>
        <w:t xml:space="preserve">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движение транспортных сре</w:t>
      </w:r>
      <w:proofErr w:type="gramStart"/>
      <w:r w:rsidRPr="009D2529">
        <w:rPr>
          <w:rFonts w:ascii="Times New Roman" w:hAnsi="Times New Roman"/>
          <w:sz w:val="28"/>
        </w:rPr>
        <w:t>дств пр</w:t>
      </w:r>
      <w:proofErr w:type="gramEnd"/>
      <w:r w:rsidRPr="009D2529">
        <w:rPr>
          <w:rFonts w:ascii="Times New Roman" w:hAnsi="Times New Roman"/>
          <w:sz w:val="28"/>
        </w:rPr>
        <w:t xml:space="preserve">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 xml:space="preserve">- и газопроводов, линейных газопроводов, </w:t>
      </w:r>
      <w:proofErr w:type="spellStart"/>
      <w:r w:rsidRPr="009D2529">
        <w:rPr>
          <w:rFonts w:ascii="Times New Roman" w:hAnsi="Times New Roman"/>
          <w:sz w:val="28"/>
        </w:rPr>
        <w:t>электросетевого</w:t>
      </w:r>
      <w:proofErr w:type="spellEnd"/>
      <w:r w:rsidRPr="009D2529">
        <w:rPr>
          <w:rFonts w:ascii="Times New Roman" w:hAnsi="Times New Roman"/>
          <w:sz w:val="28"/>
        </w:rPr>
        <w:t xml:space="preserve"> комплекса (линий электропередач, ТП, РП), а также транспорта, необходимого для обслуживания сетей </w:t>
      </w:r>
      <w:proofErr w:type="spellStart"/>
      <w:r w:rsidRPr="009D2529">
        <w:rPr>
          <w:rFonts w:ascii="Times New Roman" w:hAnsi="Times New Roman"/>
          <w:sz w:val="28"/>
        </w:rPr>
        <w:t>водо</w:t>
      </w:r>
      <w:proofErr w:type="spellEnd"/>
      <w:r w:rsidRPr="009D2529">
        <w:rPr>
          <w:rFonts w:ascii="Times New Roman" w:hAnsi="Times New Roman"/>
          <w:sz w:val="28"/>
        </w:rPr>
        <w:t>- и теплоснабжения, а также водоотведения населенных пунктов Пермского края.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>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 xml:space="preserve">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 xml:space="preserve">, выполняющих работы </w:t>
      </w:r>
      <w:r w:rsidR="005965C8" w:rsidRPr="00AA36F8">
        <w:rPr>
          <w:rFonts w:ascii="Times New Roman" w:hAnsi="Times New Roman"/>
          <w:sz w:val="28"/>
        </w:rPr>
        <w:lastRenderedPageBreak/>
        <w:t>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>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ограничения движения в весенний и осенний 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</w:t>
      </w:r>
      <w:proofErr w:type="gramEnd"/>
      <w:r w:rsidR="001C71B3" w:rsidRPr="001C71B3">
        <w:rPr>
          <w:rFonts w:ascii="Times New Roman" w:hAnsi="Times New Roman"/>
          <w:sz w:val="28"/>
        </w:rPr>
        <w:t xml:space="preserve"> «Ограничение массы» с указанием ограничения полной массы не более 10 тонн, предусмотренных Правилами дорожного движения.</w:t>
      </w:r>
    </w:p>
    <w:p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</w:t>
      </w:r>
      <w:r w:rsidR="004462D7">
        <w:rPr>
          <w:rFonts w:ascii="Times New Roman" w:hAnsi="Times New Roman"/>
          <w:sz w:val="28"/>
        </w:rPr>
        <w:t xml:space="preserve"> настоящего постановления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</w:t>
      </w: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>муниципальное казенное учреждение «</w:t>
      </w:r>
      <w:proofErr w:type="spellStart"/>
      <w:r w:rsidR="00836AAC">
        <w:rPr>
          <w:rFonts w:ascii="Times New Roman" w:hAnsi="Times New Roman"/>
          <w:sz w:val="28"/>
        </w:rPr>
        <w:t>Жилкомэнергосервис</w:t>
      </w:r>
      <w:proofErr w:type="spellEnd"/>
      <w:r w:rsidR="00836AAC">
        <w:rPr>
          <w:rFonts w:ascii="Times New Roman" w:hAnsi="Times New Roman"/>
          <w:sz w:val="28"/>
        </w:rPr>
        <w:t xml:space="preserve">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исполнением постановления </w:t>
      </w:r>
      <w:r w:rsidR="00DC71C2">
        <w:rPr>
          <w:rFonts w:ascii="Times New Roman" w:hAnsi="Times New Roman"/>
          <w:sz w:val="28"/>
        </w:rPr>
        <w:t>возложить на заместителя главы администрации Чайковского городского округа по инфраструктуре</w:t>
      </w:r>
      <w:r w:rsidR="00B978DF">
        <w:rPr>
          <w:rFonts w:ascii="Times New Roman" w:hAnsi="Times New Roman"/>
          <w:sz w:val="28"/>
        </w:rPr>
        <w:t>, начальника управления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860A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1860AE">
        <w:rPr>
          <w:rFonts w:ascii="Times New Roman" w:hAnsi="Times New Roman"/>
          <w:sz w:val="28"/>
        </w:rPr>
        <w:t>А.В. Агафонов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proofErr w:type="spellStart"/>
      <w:r w:rsidRPr="000863D5">
        <w:rPr>
          <w:rFonts w:ascii="Times New Roman" w:hAnsi="Times New Roman"/>
          <w:sz w:val="28"/>
        </w:rPr>
        <w:t>от___________№</w:t>
      </w:r>
      <w:proofErr w:type="spellEnd"/>
      <w:r w:rsidRPr="000863D5">
        <w:rPr>
          <w:rFonts w:ascii="Times New Roman" w:hAnsi="Times New Roman"/>
          <w:sz w:val="28"/>
        </w:rPr>
        <w:t>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347"/>
        <w:gridCol w:w="2655"/>
      </w:tblGrid>
      <w:tr w:rsidR="001B322F" w:rsidTr="002F4D90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  <w:proofErr w:type="gram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ирилловка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863D5">
              <w:rPr>
                <w:rFonts w:ascii="Times New Roman" w:hAnsi="Times New Roman"/>
                <w:sz w:val="28"/>
                <w:szCs w:val="28"/>
              </w:rPr>
              <w:t>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 xml:space="preserve">Фоки – </w:t>
            </w:r>
            <w:proofErr w:type="spellStart"/>
            <w:r w:rsidRPr="002F4D90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:rsidTr="002F4D90">
        <w:trPr>
          <w:trHeight w:val="364"/>
        </w:trPr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proofErr w:type="spellStart"/>
      <w:r w:rsidRPr="000863D5">
        <w:rPr>
          <w:rFonts w:ascii="Times New Roman" w:hAnsi="Times New Roman"/>
          <w:sz w:val="28"/>
        </w:rPr>
        <w:t>от___________№</w:t>
      </w:r>
      <w:proofErr w:type="spellEnd"/>
      <w:r w:rsidRPr="000863D5">
        <w:rPr>
          <w:rFonts w:ascii="Times New Roman" w:hAnsi="Times New Roman"/>
          <w:sz w:val="28"/>
        </w:rPr>
        <w:t>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gramStart"/>
      <w:r w:rsidRPr="00202A8D">
        <w:rPr>
          <w:rFonts w:ascii="Times New Roman" w:hAnsi="Times New Roman"/>
          <w:sz w:val="28"/>
        </w:rPr>
        <w:t>Большой</w:t>
      </w:r>
      <w:proofErr w:type="gramEnd"/>
      <w:r w:rsidRPr="00202A8D">
        <w:rPr>
          <w:rFonts w:ascii="Times New Roman" w:hAnsi="Times New Roman"/>
          <w:sz w:val="28"/>
        </w:rPr>
        <w:t xml:space="preserve">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gramStart"/>
      <w:r w:rsidRPr="00202A8D">
        <w:rPr>
          <w:rFonts w:ascii="Times New Roman" w:hAnsi="Times New Roman"/>
          <w:sz w:val="28"/>
        </w:rPr>
        <w:t>Засечный</w:t>
      </w:r>
      <w:proofErr w:type="gram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gramStart"/>
      <w:r w:rsidRPr="00202A8D">
        <w:rPr>
          <w:rFonts w:ascii="Times New Roman" w:hAnsi="Times New Roman"/>
          <w:sz w:val="28"/>
        </w:rPr>
        <w:t>Дедушкино</w:t>
      </w:r>
      <w:proofErr w:type="gram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1130C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7D" w:rsidRDefault="00C0387D" w:rsidP="000863D5">
      <w:pPr>
        <w:spacing w:after="0" w:line="240" w:lineRule="auto"/>
      </w:pPr>
      <w:r>
        <w:separator/>
      </w:r>
    </w:p>
  </w:endnote>
  <w:endnote w:type="continuationSeparator" w:id="0">
    <w:p w:rsidR="00C0387D" w:rsidRDefault="00C0387D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7D" w:rsidRDefault="00C0387D" w:rsidP="000863D5">
      <w:pPr>
        <w:spacing w:after="0" w:line="240" w:lineRule="auto"/>
      </w:pPr>
      <w:r>
        <w:separator/>
      </w:r>
    </w:p>
  </w:footnote>
  <w:footnote w:type="continuationSeparator" w:id="0">
    <w:p w:rsidR="00C0387D" w:rsidRDefault="00C0387D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A2" w:rsidRPr="00C97AA2" w:rsidRDefault="00C97AA2" w:rsidP="00C97AA2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97AA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19.03.2024 Срок  приема заключений независимых экспертов до 28.03.2024 на электронный адрес ud-mnpa@chaykovsky.permkrai.ru</w:t>
    </w:r>
  </w:p>
  <w:p w:rsidR="00C97AA2" w:rsidRDefault="00C97AA2">
    <w:pPr>
      <w:pStyle w:val="a4"/>
    </w:pPr>
  </w:p>
  <w:p w:rsidR="00C97AA2" w:rsidRDefault="00C97A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1130C3"/>
    <w:rsid w:val="001860AE"/>
    <w:rsid w:val="00191830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4D90"/>
    <w:rsid w:val="00335F79"/>
    <w:rsid w:val="004115A6"/>
    <w:rsid w:val="004276D0"/>
    <w:rsid w:val="004462D7"/>
    <w:rsid w:val="00450C23"/>
    <w:rsid w:val="00472AF5"/>
    <w:rsid w:val="004E4D58"/>
    <w:rsid w:val="00542660"/>
    <w:rsid w:val="005965C8"/>
    <w:rsid w:val="005A2F4F"/>
    <w:rsid w:val="005F553F"/>
    <w:rsid w:val="00691E35"/>
    <w:rsid w:val="006C1C32"/>
    <w:rsid w:val="006D6324"/>
    <w:rsid w:val="007836C5"/>
    <w:rsid w:val="007F50C2"/>
    <w:rsid w:val="00821275"/>
    <w:rsid w:val="00836AAC"/>
    <w:rsid w:val="008705F6"/>
    <w:rsid w:val="00875973"/>
    <w:rsid w:val="008A1859"/>
    <w:rsid w:val="008A5A5A"/>
    <w:rsid w:val="00900AA6"/>
    <w:rsid w:val="00946693"/>
    <w:rsid w:val="0099178F"/>
    <w:rsid w:val="009D2529"/>
    <w:rsid w:val="009F47F9"/>
    <w:rsid w:val="009F57B6"/>
    <w:rsid w:val="00A32935"/>
    <w:rsid w:val="00AA36F8"/>
    <w:rsid w:val="00AF1AA6"/>
    <w:rsid w:val="00B82601"/>
    <w:rsid w:val="00B978DF"/>
    <w:rsid w:val="00BB1BED"/>
    <w:rsid w:val="00BB31BC"/>
    <w:rsid w:val="00BC3CB0"/>
    <w:rsid w:val="00BD63E6"/>
    <w:rsid w:val="00C0387D"/>
    <w:rsid w:val="00C668AC"/>
    <w:rsid w:val="00C922AA"/>
    <w:rsid w:val="00C97AA2"/>
    <w:rsid w:val="00D64040"/>
    <w:rsid w:val="00DC71C2"/>
    <w:rsid w:val="00E77456"/>
    <w:rsid w:val="00EF6D0E"/>
    <w:rsid w:val="00F100ED"/>
    <w:rsid w:val="00F86E3A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2024-03-19T06:51:00Z</dcterms:created>
  <dcterms:modified xsi:type="dcterms:W3CDTF">2024-03-19T06:51:00Z</dcterms:modified>
</cp:coreProperties>
</file>